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70B2" w14:textId="77777777" w:rsidR="0025109A" w:rsidRPr="0025109A" w:rsidRDefault="0025109A" w:rsidP="0025109A">
      <w:pPr>
        <w:pStyle w:val="paragraph"/>
        <w:spacing w:before="0" w:beforeAutospacing="0" w:after="0" w:afterAutospacing="0"/>
        <w:textAlignment w:val="baseline"/>
        <w:rPr>
          <w:rFonts w:ascii="Arial" w:hAnsi="Arial" w:cs="Arial"/>
          <w:b/>
          <w:bCs/>
          <w:color w:val="FF0000"/>
          <w:sz w:val="32"/>
          <w:szCs w:val="32"/>
        </w:rPr>
      </w:pPr>
      <w:r w:rsidRPr="0025109A">
        <w:rPr>
          <w:rStyle w:val="normaltextrun"/>
          <w:rFonts w:ascii="Arial" w:hAnsi="Arial" w:cs="Arial"/>
          <w:b/>
          <w:bCs/>
          <w:color w:val="FF0000"/>
          <w:sz w:val="32"/>
          <w:szCs w:val="32"/>
          <w:lang w:val="en-US"/>
        </w:rPr>
        <w:t>Research Support Program </w:t>
      </w:r>
      <w:r w:rsidRPr="0025109A">
        <w:rPr>
          <w:rStyle w:val="eop"/>
          <w:rFonts w:ascii="Arial" w:hAnsi="Arial" w:cs="Arial"/>
          <w:b/>
          <w:bCs/>
          <w:color w:val="FF0000"/>
          <w:sz w:val="32"/>
          <w:szCs w:val="32"/>
        </w:rPr>
        <w:t> </w:t>
      </w:r>
    </w:p>
    <w:p w14:paraId="06CFB7F9" w14:textId="77777777" w:rsidR="0025109A" w:rsidRPr="0025109A" w:rsidRDefault="0025109A" w:rsidP="0025109A">
      <w:pPr>
        <w:rPr>
          <w:lang w:val="en-US"/>
        </w:rPr>
      </w:pPr>
    </w:p>
    <w:p w14:paraId="199E3393" w14:textId="77777777" w:rsidR="003A1C98" w:rsidRDefault="003A1C98">
      <w:pPr>
        <w:spacing w:line="240" w:lineRule="auto"/>
        <w:jc w:val="left"/>
      </w:pPr>
    </w:p>
    <w:p w14:paraId="2BC1C732"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r w:rsidRPr="00913558">
        <w:rPr>
          <w:rStyle w:val="normaltextrun"/>
          <w:rFonts w:ascii="Arial" w:hAnsi="Arial" w:cs="Arial"/>
          <w:sz w:val="18"/>
          <w:szCs w:val="18"/>
          <w:lang w:val="en-US"/>
        </w:rPr>
        <w:t>The Prague Stock Exchange has decided to support the creation of independent analyzes of selected shares and is announcing the so-called Research Support Program (RSP). It is a program to support the creation of analyzes for shares that are not sufficiently analytically covered, or not analytically covered at all, while at the same time for such shares there is a presumption that improved analytical coverage will increase investors' interest in the issue.</w:t>
      </w:r>
      <w:r w:rsidRPr="00913558">
        <w:rPr>
          <w:rStyle w:val="eop"/>
          <w:rFonts w:ascii="Arial" w:hAnsi="Arial" w:cs="Arial"/>
          <w:sz w:val="18"/>
          <w:szCs w:val="18"/>
          <w:lang w:val="en-US"/>
        </w:rPr>
        <w:t> </w:t>
      </w:r>
    </w:p>
    <w:p w14:paraId="4403A04E"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r w:rsidRPr="00913558">
        <w:rPr>
          <w:rStyle w:val="normaltextrun"/>
          <w:rFonts w:ascii="Arial" w:hAnsi="Arial" w:cs="Arial"/>
          <w:sz w:val="18"/>
          <w:szCs w:val="18"/>
          <w:lang w:val="en-US"/>
        </w:rPr>
        <w:t>The program is intended for all entities that meet the following conditions:</w:t>
      </w:r>
      <w:r w:rsidRPr="00913558">
        <w:rPr>
          <w:rStyle w:val="eop"/>
          <w:rFonts w:ascii="Arial" w:hAnsi="Arial" w:cs="Arial"/>
          <w:sz w:val="18"/>
          <w:szCs w:val="18"/>
          <w:lang w:val="en-US"/>
        </w:rPr>
        <w:t> </w:t>
      </w:r>
    </w:p>
    <w:p w14:paraId="5A29B3B1" w14:textId="10BBFC93" w:rsidR="00913558" w:rsidRPr="00913558" w:rsidRDefault="00913558" w:rsidP="00913558">
      <w:pPr>
        <w:pStyle w:val="Numerationlevel1"/>
        <w:numPr>
          <w:ilvl w:val="0"/>
          <w:numId w:val="37"/>
        </w:numPr>
        <w:spacing w:line="360" w:lineRule="auto"/>
        <w:rPr>
          <w:rFonts w:cs="Arial"/>
          <w:sz w:val="18"/>
          <w:szCs w:val="18"/>
          <w:lang w:val="en-US"/>
        </w:rPr>
      </w:pPr>
      <w:r w:rsidRPr="00913558">
        <w:rPr>
          <w:sz w:val="18"/>
          <w:szCs w:val="18"/>
          <w:lang w:val="en-US"/>
        </w:rPr>
        <w:t>Exchange</w:t>
      </w:r>
      <w:r w:rsidRPr="00913558">
        <w:rPr>
          <w:rStyle w:val="normaltextrun"/>
          <w:rFonts w:cs="Arial"/>
          <w:sz w:val="18"/>
          <w:szCs w:val="18"/>
          <w:lang w:val="en-US"/>
        </w:rPr>
        <w:t xml:space="preserve"> member or authorized START market analyst,</w:t>
      </w:r>
      <w:r w:rsidRPr="00913558">
        <w:rPr>
          <w:rStyle w:val="eop"/>
          <w:rFonts w:cs="Arial"/>
          <w:sz w:val="18"/>
          <w:szCs w:val="18"/>
          <w:lang w:val="en-US"/>
        </w:rPr>
        <w:t> </w:t>
      </w:r>
    </w:p>
    <w:p w14:paraId="0CDF6199" w14:textId="77777777" w:rsidR="00913558" w:rsidRPr="00913558" w:rsidRDefault="00913558" w:rsidP="00913558">
      <w:pPr>
        <w:pStyle w:val="Numerationlevel1"/>
        <w:numPr>
          <w:ilvl w:val="0"/>
          <w:numId w:val="37"/>
        </w:numPr>
        <w:spacing w:line="360" w:lineRule="auto"/>
        <w:rPr>
          <w:sz w:val="18"/>
          <w:szCs w:val="18"/>
          <w:lang w:val="en-US"/>
        </w:rPr>
      </w:pPr>
      <w:r w:rsidRPr="00913558">
        <w:rPr>
          <w:sz w:val="18"/>
          <w:szCs w:val="18"/>
          <w:lang w:val="en-US"/>
        </w:rPr>
        <w:t>Demonstrable experience in creating ECM analyzes - the entity already analytically covers other issues of shares admitted to trading on one of the stock </w:t>
      </w:r>
      <w:proofErr w:type="gramStart"/>
      <w:r w:rsidRPr="00913558">
        <w:rPr>
          <w:sz w:val="18"/>
          <w:szCs w:val="18"/>
          <w:lang w:val="en-US"/>
        </w:rPr>
        <w:t>exchange</w:t>
      </w:r>
      <w:proofErr w:type="gramEnd"/>
      <w:r w:rsidRPr="00913558">
        <w:rPr>
          <w:sz w:val="18"/>
          <w:szCs w:val="18"/>
          <w:lang w:val="en-US"/>
        </w:rPr>
        <w:t> markets, or issues admitted to trading on another regulated or multilateral trading facility in the Czech Republic or abroad </w:t>
      </w:r>
    </w:p>
    <w:p w14:paraId="70AFEB51" w14:textId="77777777" w:rsidR="00913558" w:rsidRPr="00913558" w:rsidRDefault="00913558" w:rsidP="00913558">
      <w:pPr>
        <w:pStyle w:val="Numerationlevel1"/>
        <w:numPr>
          <w:ilvl w:val="0"/>
          <w:numId w:val="37"/>
        </w:numPr>
        <w:spacing w:line="360" w:lineRule="auto"/>
        <w:rPr>
          <w:sz w:val="18"/>
          <w:szCs w:val="18"/>
          <w:lang w:val="en-US"/>
        </w:rPr>
      </w:pPr>
      <w:r w:rsidRPr="00913558">
        <w:rPr>
          <w:sz w:val="18"/>
          <w:szCs w:val="18"/>
          <w:lang w:val="en-US"/>
        </w:rPr>
        <w:t>Ability to create analyzes in the Czech language (or provide a certified translation if the primary analysis is created in another language) </w:t>
      </w:r>
    </w:p>
    <w:p w14:paraId="27E3803B" w14:textId="77777777" w:rsidR="00913558" w:rsidRPr="00913558" w:rsidRDefault="00913558" w:rsidP="00913558">
      <w:pPr>
        <w:pStyle w:val="Numerationlevel1"/>
        <w:numPr>
          <w:ilvl w:val="0"/>
          <w:numId w:val="37"/>
        </w:numPr>
        <w:spacing w:line="360" w:lineRule="auto"/>
        <w:rPr>
          <w:rFonts w:cs="Arial"/>
          <w:sz w:val="18"/>
          <w:szCs w:val="18"/>
          <w:lang w:val="en-US"/>
        </w:rPr>
      </w:pPr>
      <w:r w:rsidRPr="00913558">
        <w:rPr>
          <w:sz w:val="18"/>
          <w:szCs w:val="18"/>
          <w:lang w:val="en-US"/>
        </w:rPr>
        <w:t>The entity or its related companies does not yet cover the selected issue, even in another language version</w:t>
      </w:r>
      <w:r w:rsidRPr="00913558">
        <w:rPr>
          <w:rStyle w:val="normaltextrun"/>
          <w:rFonts w:cs="Arial"/>
          <w:sz w:val="18"/>
          <w:szCs w:val="18"/>
          <w:lang w:val="en-US"/>
        </w:rPr>
        <w:t>.</w:t>
      </w:r>
      <w:r w:rsidRPr="00913558">
        <w:rPr>
          <w:rStyle w:val="eop"/>
          <w:rFonts w:cs="Arial"/>
          <w:sz w:val="18"/>
          <w:szCs w:val="18"/>
          <w:lang w:val="en-US"/>
        </w:rPr>
        <w:t> </w:t>
      </w:r>
    </w:p>
    <w:p w14:paraId="5DBB305F"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r w:rsidRPr="00913558">
        <w:rPr>
          <w:rStyle w:val="normaltextrun"/>
          <w:rFonts w:ascii="Arial" w:hAnsi="Arial" w:cs="Arial"/>
          <w:sz w:val="18"/>
          <w:szCs w:val="18"/>
          <w:lang w:val="en-US"/>
        </w:rPr>
        <w:t>Each entity that participates in the program can analytically cover a maximum of 2 share issues from the list published by the Exchange within the program. After one of the issues gets 2 new analytical covers, it is removed from the list of available titles.</w:t>
      </w:r>
      <w:r w:rsidRPr="00913558">
        <w:rPr>
          <w:rStyle w:val="eop"/>
          <w:rFonts w:ascii="Arial" w:hAnsi="Arial" w:cs="Arial"/>
          <w:sz w:val="18"/>
          <w:szCs w:val="18"/>
          <w:lang w:val="en-US"/>
        </w:rPr>
        <w:t> </w:t>
      </w:r>
    </w:p>
    <w:p w14:paraId="713B9DA7"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r w:rsidRPr="00913558">
        <w:rPr>
          <w:rStyle w:val="normaltextrun"/>
          <w:rFonts w:ascii="Arial" w:hAnsi="Arial" w:cs="Arial"/>
          <w:sz w:val="18"/>
          <w:szCs w:val="18"/>
          <w:lang w:val="en-US"/>
        </w:rPr>
        <w:t>It is possible to apply for analytical coverage of the selected issue via email to </w:t>
      </w:r>
      <w:hyperlink r:id="rId10" w:tgtFrame="_blank" w:history="1">
        <w:r w:rsidRPr="00913558">
          <w:rPr>
            <w:rStyle w:val="normaltextrun"/>
            <w:rFonts w:ascii="Arial" w:hAnsi="Arial" w:cs="Arial"/>
            <w:color w:val="0563C1"/>
            <w:sz w:val="18"/>
            <w:szCs w:val="18"/>
            <w:u w:val="single"/>
            <w:lang w:val="en-US"/>
          </w:rPr>
          <w:t>fischerova@pse.cz</w:t>
        </w:r>
      </w:hyperlink>
      <w:r w:rsidRPr="00913558">
        <w:rPr>
          <w:rStyle w:val="normaltextrun"/>
          <w:rFonts w:ascii="Arial" w:hAnsi="Arial" w:cs="Arial"/>
          <w:sz w:val="18"/>
          <w:szCs w:val="18"/>
          <w:lang w:val="en-US"/>
        </w:rPr>
        <w:t>.</w:t>
      </w:r>
      <w:r w:rsidRPr="00913558">
        <w:rPr>
          <w:rStyle w:val="eop"/>
          <w:rFonts w:ascii="Arial" w:hAnsi="Arial" w:cs="Arial"/>
          <w:sz w:val="18"/>
          <w:szCs w:val="18"/>
          <w:lang w:val="en-US"/>
        </w:rPr>
        <w:t> </w:t>
      </w:r>
    </w:p>
    <w:p w14:paraId="171BF426"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r w:rsidRPr="00913558">
        <w:rPr>
          <w:rStyle w:val="normaltextrun"/>
          <w:rFonts w:ascii="Arial" w:hAnsi="Arial" w:cs="Arial"/>
          <w:sz w:val="18"/>
          <w:szCs w:val="18"/>
          <w:lang w:val="en-US"/>
        </w:rPr>
        <w:t>The Exchange will then confirm the availability of the selected issue and send the interested party a draft written contract. Contractual cooperation then takes place under the following conditions:</w:t>
      </w:r>
      <w:r w:rsidRPr="00913558">
        <w:rPr>
          <w:rStyle w:val="eop"/>
          <w:rFonts w:ascii="Arial" w:hAnsi="Arial" w:cs="Arial"/>
          <w:sz w:val="18"/>
          <w:szCs w:val="18"/>
          <w:lang w:val="en-US"/>
        </w:rPr>
        <w:t> </w:t>
      </w:r>
    </w:p>
    <w:p w14:paraId="26721F9C" w14:textId="77777777" w:rsidR="00913558" w:rsidRPr="00913558" w:rsidRDefault="00913558" w:rsidP="00913558">
      <w:pPr>
        <w:pStyle w:val="Numerationlevel1"/>
        <w:numPr>
          <w:ilvl w:val="0"/>
          <w:numId w:val="37"/>
        </w:numPr>
        <w:spacing w:line="360" w:lineRule="auto"/>
        <w:rPr>
          <w:sz w:val="18"/>
          <w:szCs w:val="18"/>
          <w:lang w:val="en-US"/>
        </w:rPr>
      </w:pPr>
      <w:r w:rsidRPr="00913558">
        <w:rPr>
          <w:sz w:val="18"/>
          <w:szCs w:val="18"/>
          <w:lang w:val="en-US"/>
        </w:rPr>
        <w:t>The applicant contractually undertakes to analytically cover the selected issue (s) for a period of at least two </w:t>
      </w:r>
      <w:proofErr w:type="gramStart"/>
      <w:r w:rsidRPr="00913558">
        <w:rPr>
          <w:sz w:val="18"/>
          <w:szCs w:val="18"/>
          <w:lang w:val="en-US"/>
        </w:rPr>
        <w:t>years</w:t>
      </w:r>
      <w:proofErr w:type="gramEnd"/>
      <w:r w:rsidRPr="00913558">
        <w:rPr>
          <w:sz w:val="18"/>
          <w:szCs w:val="18"/>
          <w:lang w:val="en-US"/>
        </w:rPr>
        <w:t> </w:t>
      </w:r>
    </w:p>
    <w:p w14:paraId="03337A4B" w14:textId="77777777" w:rsidR="00913558" w:rsidRPr="00913558" w:rsidRDefault="00913558" w:rsidP="00913558">
      <w:pPr>
        <w:pStyle w:val="Numerationlevel1"/>
        <w:numPr>
          <w:ilvl w:val="0"/>
          <w:numId w:val="37"/>
        </w:numPr>
        <w:spacing w:line="360" w:lineRule="auto"/>
        <w:rPr>
          <w:sz w:val="18"/>
          <w:szCs w:val="18"/>
          <w:lang w:val="en-US"/>
        </w:rPr>
      </w:pPr>
      <w:r w:rsidRPr="00913558">
        <w:rPr>
          <w:sz w:val="18"/>
          <w:szCs w:val="18"/>
          <w:lang w:val="en-US"/>
        </w:rPr>
        <w:t>Remuneration for participation in the RSP is payable immediately after the conclusion of the contract - according to the conditions specified in the </w:t>
      </w:r>
      <w:proofErr w:type="gramStart"/>
      <w:r w:rsidRPr="00913558">
        <w:rPr>
          <w:sz w:val="18"/>
          <w:szCs w:val="18"/>
          <w:lang w:val="en-US"/>
        </w:rPr>
        <w:t>contract</w:t>
      </w:r>
      <w:proofErr w:type="gramEnd"/>
      <w:r w:rsidRPr="00913558">
        <w:rPr>
          <w:sz w:val="18"/>
          <w:szCs w:val="18"/>
          <w:lang w:val="en-US"/>
        </w:rPr>
        <w:t> </w:t>
      </w:r>
    </w:p>
    <w:p w14:paraId="68E741D2" w14:textId="77777777" w:rsidR="00913558" w:rsidRPr="00913558" w:rsidRDefault="00913558" w:rsidP="00913558">
      <w:pPr>
        <w:pStyle w:val="Numerationlevel1"/>
        <w:numPr>
          <w:ilvl w:val="0"/>
          <w:numId w:val="37"/>
        </w:numPr>
        <w:spacing w:line="360" w:lineRule="auto"/>
        <w:rPr>
          <w:sz w:val="18"/>
          <w:szCs w:val="18"/>
          <w:lang w:val="en-US"/>
        </w:rPr>
      </w:pPr>
      <w:r w:rsidRPr="00913558">
        <w:rPr>
          <w:sz w:val="18"/>
          <w:szCs w:val="18"/>
          <w:lang w:val="en-US"/>
        </w:rPr>
        <w:t>The analysis and all its ongoing updates will be published on the Exchange website and will also be freely available to all users of the Exchange website. They will also be available to the issuer for publication on the IR </w:t>
      </w:r>
      <w:proofErr w:type="gramStart"/>
      <w:r w:rsidRPr="00913558">
        <w:rPr>
          <w:sz w:val="18"/>
          <w:szCs w:val="18"/>
          <w:lang w:val="en-US"/>
        </w:rPr>
        <w:t>website</w:t>
      </w:r>
      <w:proofErr w:type="gramEnd"/>
      <w:r w:rsidRPr="00913558">
        <w:rPr>
          <w:sz w:val="18"/>
          <w:szCs w:val="18"/>
          <w:lang w:val="en-US"/>
        </w:rPr>
        <w:t> </w:t>
      </w:r>
    </w:p>
    <w:p w14:paraId="0AD50670" w14:textId="77777777" w:rsidR="00913558" w:rsidRPr="00913558" w:rsidRDefault="00913558" w:rsidP="00913558">
      <w:pPr>
        <w:pStyle w:val="Numerationlevel1"/>
        <w:numPr>
          <w:ilvl w:val="0"/>
          <w:numId w:val="37"/>
        </w:numPr>
        <w:spacing w:line="360" w:lineRule="auto"/>
        <w:rPr>
          <w:sz w:val="18"/>
          <w:szCs w:val="18"/>
          <w:lang w:val="en-US"/>
        </w:rPr>
      </w:pPr>
      <w:r w:rsidRPr="00913558">
        <w:rPr>
          <w:sz w:val="18"/>
          <w:szCs w:val="18"/>
          <w:lang w:val="en-US"/>
        </w:rPr>
        <w:t>The analysis will be published immediately after it is sent in electronic form to the contact address of the </w:t>
      </w:r>
      <w:proofErr w:type="gramStart"/>
      <w:r w:rsidRPr="00913558">
        <w:rPr>
          <w:sz w:val="18"/>
          <w:szCs w:val="18"/>
          <w:lang w:val="en-US"/>
        </w:rPr>
        <w:t>Exchange</w:t>
      </w:r>
      <w:proofErr w:type="gramEnd"/>
      <w:r w:rsidRPr="00913558">
        <w:rPr>
          <w:sz w:val="18"/>
          <w:szCs w:val="18"/>
          <w:lang w:val="en-US"/>
        </w:rPr>
        <w:t> </w:t>
      </w:r>
    </w:p>
    <w:p w14:paraId="2964A572" w14:textId="77777777" w:rsidR="00913558" w:rsidRPr="00913558" w:rsidRDefault="00913558" w:rsidP="00913558">
      <w:pPr>
        <w:pStyle w:val="paragraph"/>
        <w:spacing w:before="0" w:beforeAutospacing="0" w:after="0" w:afterAutospacing="0" w:line="360" w:lineRule="auto"/>
        <w:textAlignment w:val="baseline"/>
        <w:rPr>
          <w:rStyle w:val="normaltextrun"/>
          <w:rFonts w:ascii="Arial" w:hAnsi="Arial" w:cs="Arial"/>
          <w:sz w:val="18"/>
          <w:szCs w:val="18"/>
          <w:lang w:val="en-US"/>
        </w:rPr>
      </w:pPr>
    </w:p>
    <w:p w14:paraId="5E75C872" w14:textId="77777777" w:rsidR="00913558" w:rsidRDefault="00913558" w:rsidP="00913558">
      <w:pPr>
        <w:pStyle w:val="paragraph"/>
        <w:spacing w:before="0" w:beforeAutospacing="0" w:after="0" w:afterAutospacing="0" w:line="360" w:lineRule="auto"/>
        <w:textAlignment w:val="baseline"/>
        <w:rPr>
          <w:rStyle w:val="normaltextrun"/>
          <w:rFonts w:ascii="Arial" w:hAnsi="Arial" w:cs="Arial"/>
          <w:b/>
          <w:bCs/>
          <w:lang w:val="en-US"/>
        </w:rPr>
      </w:pPr>
    </w:p>
    <w:p w14:paraId="3D86EACE" w14:textId="77777777" w:rsidR="00913558" w:rsidRDefault="00913558" w:rsidP="00913558">
      <w:pPr>
        <w:pStyle w:val="paragraph"/>
        <w:spacing w:before="0" w:beforeAutospacing="0" w:after="0" w:afterAutospacing="0" w:line="360" w:lineRule="auto"/>
        <w:textAlignment w:val="baseline"/>
        <w:rPr>
          <w:rStyle w:val="normaltextrun"/>
          <w:rFonts w:ascii="Arial" w:hAnsi="Arial" w:cs="Arial"/>
          <w:b/>
          <w:bCs/>
          <w:lang w:val="en-US"/>
        </w:rPr>
      </w:pPr>
    </w:p>
    <w:p w14:paraId="152BC715" w14:textId="7BEAA458" w:rsidR="00913558" w:rsidRPr="00913558" w:rsidRDefault="00913558" w:rsidP="00913558">
      <w:pPr>
        <w:pStyle w:val="paragraph"/>
        <w:spacing w:before="0" w:beforeAutospacing="0" w:after="0" w:afterAutospacing="0" w:line="360" w:lineRule="auto"/>
        <w:textAlignment w:val="baseline"/>
        <w:rPr>
          <w:rFonts w:ascii="Arial" w:hAnsi="Arial" w:cs="Arial"/>
          <w:b/>
          <w:bCs/>
          <w:lang w:val="en-US"/>
        </w:rPr>
      </w:pPr>
      <w:r w:rsidRPr="00913558">
        <w:rPr>
          <w:rStyle w:val="normaltextrun"/>
          <w:rFonts w:ascii="Arial" w:hAnsi="Arial" w:cs="Arial"/>
          <w:b/>
          <w:bCs/>
          <w:lang w:val="en-US"/>
        </w:rPr>
        <w:t xml:space="preserve">List of </w:t>
      </w:r>
      <w:r>
        <w:rPr>
          <w:rStyle w:val="normaltextrun"/>
          <w:rFonts w:ascii="Arial" w:hAnsi="Arial" w:cs="Arial"/>
          <w:b/>
          <w:bCs/>
          <w:lang w:val="en-US"/>
        </w:rPr>
        <w:t>issues</w:t>
      </w:r>
      <w:r w:rsidRPr="00913558">
        <w:rPr>
          <w:rStyle w:val="normaltextrun"/>
          <w:rFonts w:ascii="Arial" w:hAnsi="Arial" w:cs="Arial"/>
          <w:b/>
          <w:bCs/>
          <w:lang w:val="en-US"/>
        </w:rPr>
        <w:t xml:space="preserve"> that are included in the RSP:</w:t>
      </w:r>
      <w:r w:rsidRPr="00913558">
        <w:rPr>
          <w:rStyle w:val="eop"/>
          <w:rFonts w:ascii="Arial" w:hAnsi="Arial" w:cs="Arial"/>
          <w:b/>
          <w:bCs/>
          <w:lang w:val="en-US"/>
        </w:rPr>
        <w:t> </w:t>
      </w:r>
    </w:p>
    <w:p w14:paraId="4B811ABD"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r w:rsidRPr="00913558">
        <w:rPr>
          <w:rStyle w:val="normaltextrun"/>
          <w:rFonts w:ascii="Arial" w:hAnsi="Arial" w:cs="Arial"/>
          <w:sz w:val="18"/>
          <w:szCs w:val="18"/>
          <w:lang w:val="en-US"/>
        </w:rPr>
        <w:t>TMR (SK1120010287)</w:t>
      </w:r>
      <w:r w:rsidRPr="00913558">
        <w:rPr>
          <w:rStyle w:val="eop"/>
          <w:rFonts w:ascii="Arial" w:hAnsi="Arial" w:cs="Arial"/>
          <w:sz w:val="18"/>
          <w:szCs w:val="18"/>
          <w:lang w:val="en-US"/>
        </w:rPr>
        <w:t> </w:t>
      </w:r>
    </w:p>
    <w:p w14:paraId="32EBA1A6"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r w:rsidRPr="00913558">
        <w:rPr>
          <w:rStyle w:val="normaltextrun"/>
          <w:rFonts w:ascii="Arial" w:hAnsi="Arial" w:cs="Arial"/>
          <w:sz w:val="18"/>
          <w:szCs w:val="18"/>
          <w:lang w:val="en-US"/>
        </w:rPr>
        <w:t>Photon Energy (NL0010391108)</w:t>
      </w:r>
      <w:r w:rsidRPr="00913558">
        <w:rPr>
          <w:rStyle w:val="eop"/>
          <w:rFonts w:ascii="Arial" w:hAnsi="Arial" w:cs="Arial"/>
          <w:sz w:val="18"/>
          <w:szCs w:val="18"/>
          <w:lang w:val="en-US"/>
        </w:rPr>
        <w:t> </w:t>
      </w:r>
    </w:p>
    <w:p w14:paraId="14A520BE"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r w:rsidRPr="00913558">
        <w:rPr>
          <w:rStyle w:val="spellingerror"/>
          <w:rFonts w:ascii="Arial" w:hAnsi="Arial" w:cs="Arial"/>
          <w:sz w:val="18"/>
          <w:szCs w:val="18"/>
          <w:lang w:val="en-US"/>
        </w:rPr>
        <w:t>Karo</w:t>
      </w:r>
      <w:r w:rsidRPr="00913558">
        <w:rPr>
          <w:rStyle w:val="normaltextrun"/>
          <w:rFonts w:ascii="Arial" w:hAnsi="Arial" w:cs="Arial"/>
          <w:sz w:val="18"/>
          <w:szCs w:val="18"/>
          <w:lang w:val="en-US"/>
        </w:rPr>
        <w:t> (CZ0009008819)</w:t>
      </w:r>
      <w:r w:rsidRPr="00913558">
        <w:rPr>
          <w:rStyle w:val="eop"/>
          <w:rFonts w:ascii="Arial" w:hAnsi="Arial" w:cs="Arial"/>
          <w:sz w:val="18"/>
          <w:szCs w:val="18"/>
          <w:lang w:val="en-US"/>
        </w:rPr>
        <w:t> </w:t>
      </w:r>
    </w:p>
    <w:p w14:paraId="1DE5DEC9"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proofErr w:type="spellStart"/>
      <w:r w:rsidRPr="00913558">
        <w:rPr>
          <w:rStyle w:val="spellingerror"/>
          <w:rFonts w:ascii="Arial" w:hAnsi="Arial" w:cs="Arial"/>
          <w:sz w:val="18"/>
          <w:szCs w:val="18"/>
          <w:lang w:val="en-US"/>
        </w:rPr>
        <w:t>Prabos</w:t>
      </w:r>
      <w:proofErr w:type="spellEnd"/>
      <w:r w:rsidRPr="00913558">
        <w:rPr>
          <w:rStyle w:val="normaltextrun"/>
          <w:rFonts w:ascii="Arial" w:hAnsi="Arial" w:cs="Arial"/>
          <w:sz w:val="18"/>
          <w:szCs w:val="18"/>
          <w:lang w:val="en-US"/>
        </w:rPr>
        <w:t> (CZ0005131318)</w:t>
      </w:r>
      <w:r w:rsidRPr="00913558">
        <w:rPr>
          <w:rStyle w:val="eop"/>
          <w:rFonts w:ascii="Arial" w:hAnsi="Arial" w:cs="Arial"/>
          <w:sz w:val="18"/>
          <w:szCs w:val="18"/>
          <w:lang w:val="en-US"/>
        </w:rPr>
        <w:t> </w:t>
      </w:r>
    </w:p>
    <w:p w14:paraId="16A07C9F" w14:textId="77777777" w:rsidR="00913558" w:rsidRPr="00913558" w:rsidRDefault="00913558" w:rsidP="00913558">
      <w:pPr>
        <w:pStyle w:val="paragraph"/>
        <w:spacing w:before="0" w:beforeAutospacing="0" w:after="0" w:afterAutospacing="0" w:line="360" w:lineRule="auto"/>
        <w:textAlignment w:val="baseline"/>
        <w:rPr>
          <w:rFonts w:ascii="Arial" w:hAnsi="Arial" w:cs="Arial"/>
          <w:sz w:val="18"/>
          <w:szCs w:val="18"/>
          <w:lang w:val="en-US"/>
        </w:rPr>
      </w:pPr>
      <w:proofErr w:type="spellStart"/>
      <w:r w:rsidRPr="00913558">
        <w:rPr>
          <w:rStyle w:val="spellingerror"/>
          <w:rFonts w:ascii="Arial" w:hAnsi="Arial" w:cs="Arial"/>
          <w:sz w:val="18"/>
          <w:szCs w:val="18"/>
          <w:lang w:val="en-US"/>
        </w:rPr>
        <w:t>Primoco</w:t>
      </w:r>
      <w:proofErr w:type="spellEnd"/>
      <w:r w:rsidRPr="00913558">
        <w:rPr>
          <w:rStyle w:val="normaltextrun"/>
          <w:rFonts w:ascii="Arial" w:hAnsi="Arial" w:cs="Arial"/>
          <w:sz w:val="18"/>
          <w:szCs w:val="18"/>
          <w:lang w:val="en-US"/>
        </w:rPr>
        <w:t> (CZ0005135970)</w:t>
      </w:r>
      <w:r w:rsidRPr="00913558">
        <w:rPr>
          <w:rStyle w:val="eop"/>
          <w:rFonts w:ascii="Arial" w:hAnsi="Arial" w:cs="Arial"/>
          <w:sz w:val="18"/>
          <w:szCs w:val="18"/>
          <w:lang w:val="en-US"/>
        </w:rPr>
        <w:t> </w:t>
      </w:r>
    </w:p>
    <w:p w14:paraId="25D98AB3" w14:textId="77777777" w:rsidR="00913558" w:rsidRPr="00913558" w:rsidRDefault="00913558" w:rsidP="00913558">
      <w:pPr>
        <w:spacing w:line="360" w:lineRule="auto"/>
        <w:rPr>
          <w:rFonts w:cs="Arial"/>
          <w:sz w:val="18"/>
          <w:szCs w:val="18"/>
          <w:lang w:val="en-US"/>
        </w:rPr>
      </w:pPr>
    </w:p>
    <w:p w14:paraId="652D3FEE" w14:textId="77777777" w:rsidR="00501F20" w:rsidRPr="00913558" w:rsidRDefault="00501F20">
      <w:pPr>
        <w:rPr>
          <w:rFonts w:cs="Arial"/>
          <w:sz w:val="18"/>
          <w:szCs w:val="18"/>
          <w:lang w:val="en-US"/>
        </w:rPr>
      </w:pPr>
    </w:p>
    <w:sectPr w:rsidR="00501F20" w:rsidRPr="00913558" w:rsidSect="0095159F">
      <w:headerReference w:type="even" r:id="rId11"/>
      <w:headerReference w:type="default" r:id="rId12"/>
      <w:footerReference w:type="even" r:id="rId13"/>
      <w:footerReference w:type="default" r:id="rId14"/>
      <w:headerReference w:type="first" r:id="rId15"/>
      <w:footerReference w:type="first" r:id="rId16"/>
      <w:pgSz w:w="11906" w:h="16838" w:code="9"/>
      <w:pgMar w:top="2694" w:right="737"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5DC8" w14:textId="77777777" w:rsidR="0025109A" w:rsidRDefault="0025109A">
      <w:r>
        <w:separator/>
      </w:r>
    </w:p>
  </w:endnote>
  <w:endnote w:type="continuationSeparator" w:id="0">
    <w:p w14:paraId="20A18A1F" w14:textId="77777777" w:rsidR="0025109A" w:rsidRDefault="0025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119A" w14:textId="77777777" w:rsidR="003A1C98" w:rsidRDefault="003A1C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30EB" w14:textId="77777777" w:rsidR="00501F20" w:rsidRPr="004677E1" w:rsidRDefault="00501F20" w:rsidP="004677E1">
    <w:pPr>
      <w:pStyle w:val="Zpat"/>
      <w:spacing w:line="240" w:lineRule="auto"/>
      <w:rPr>
        <w:color w:val="585858"/>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9D61" w14:textId="77777777" w:rsidR="00F73665" w:rsidRPr="0001013A" w:rsidRDefault="00F73665" w:rsidP="00F73665">
    <w:pPr>
      <w:pStyle w:val="Zpat"/>
      <w:spacing w:line="240" w:lineRule="auto"/>
      <w:rPr>
        <w:noProof/>
        <w:sz w:val="15"/>
        <w:lang w:val="en-US" w:eastAsia="ja-JP"/>
      </w:rPr>
    </w:pPr>
    <w:r w:rsidRPr="00BA7C1E">
      <w:rPr>
        <w:noProof/>
        <w:sz w:val="15"/>
        <w:lang w:val="en-US" w:eastAsia="ja-JP"/>
      </w:rPr>
      <w:t>Prague Stock Exchange, Rybná 14, 110 05 Praha 1, Czech Republic</w:t>
    </w:r>
  </w:p>
  <w:p w14:paraId="51ED64E2" w14:textId="77777777" w:rsidR="00F73665" w:rsidRPr="005B3068" w:rsidRDefault="00F73665" w:rsidP="00F73665">
    <w:pPr>
      <w:pStyle w:val="Zpat"/>
      <w:spacing w:line="240" w:lineRule="auto"/>
      <w:rPr>
        <w:sz w:val="15"/>
        <w:szCs w:val="15"/>
      </w:rPr>
    </w:pPr>
    <w:r w:rsidRPr="005B3068">
      <w:rPr>
        <w:sz w:val="15"/>
        <w:szCs w:val="15"/>
      </w:rPr>
      <w:t xml:space="preserve">T +420 </w:t>
    </w:r>
    <w:r w:rsidRPr="007C0138">
      <w:rPr>
        <w:sz w:val="15"/>
        <w:szCs w:val="15"/>
      </w:rPr>
      <w:t>221 832 821</w:t>
    </w:r>
    <w:r>
      <w:rPr>
        <w:sz w:val="15"/>
        <w:szCs w:val="15"/>
      </w:rPr>
      <w:t xml:space="preserve">, </w:t>
    </w:r>
    <w:r w:rsidRPr="005B3068">
      <w:rPr>
        <w:sz w:val="15"/>
        <w:szCs w:val="15"/>
      </w:rPr>
      <w:t>info@pse.cz, www.pse.cz</w:t>
    </w:r>
  </w:p>
  <w:p w14:paraId="1B44195B" w14:textId="77777777" w:rsidR="0095159F" w:rsidRPr="00F73665" w:rsidRDefault="00F73665" w:rsidP="00F73665">
    <w:pPr>
      <w:pStyle w:val="Zpat"/>
      <w:spacing w:line="240" w:lineRule="auto"/>
      <w:rPr>
        <w:color w:val="585858"/>
        <w:sz w:val="15"/>
        <w:szCs w:val="15"/>
        <w:lang w:val="en-US"/>
      </w:rPr>
    </w:pPr>
    <w:r w:rsidRPr="00BA7C1E">
      <w:rPr>
        <w:color w:val="585858"/>
        <w:sz w:val="15"/>
        <w:szCs w:val="15"/>
        <w:lang w:val="en-US"/>
      </w:rPr>
      <w:t>ID: 47115629, Commercial Register of the Municipal Court in Prague, Part B, Entry 1773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7547" w14:textId="77777777" w:rsidR="0025109A" w:rsidRDefault="0025109A">
      <w:r>
        <w:separator/>
      </w:r>
    </w:p>
  </w:footnote>
  <w:footnote w:type="continuationSeparator" w:id="0">
    <w:p w14:paraId="4D713601" w14:textId="77777777" w:rsidR="0025109A" w:rsidRDefault="0025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46AF" w14:textId="77777777" w:rsidR="003A1C98" w:rsidRDefault="003A1C9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11B2" w14:textId="77777777" w:rsidR="00501F20" w:rsidRDefault="00E44EF1">
    <w:pPr>
      <w:pStyle w:val="Zhlav"/>
    </w:pPr>
    <w:r>
      <w:rPr>
        <w:noProof/>
        <w:lang w:val="cs-CZ" w:eastAsia="cs-CZ"/>
      </w:rPr>
      <w:drawing>
        <wp:anchor distT="0" distB="0" distL="114300" distR="114300" simplePos="0" relativeHeight="251657215" behindDoc="0" locked="0" layoutInCell="1" allowOverlap="1" wp14:anchorId="79D4D399" wp14:editId="74C69C80">
          <wp:simplePos x="0" y="0"/>
          <wp:positionH relativeFrom="column">
            <wp:posOffset>3986530</wp:posOffset>
          </wp:positionH>
          <wp:positionV relativeFrom="paragraph">
            <wp:posOffset>220345</wp:posOffset>
          </wp:positionV>
          <wp:extent cx="2137410" cy="520700"/>
          <wp:effectExtent l="0" t="0" r="0" b="0"/>
          <wp:wrapNone/>
          <wp:docPr id="4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520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5339" w14:textId="77777777" w:rsidR="003A1C98" w:rsidRDefault="003A1C98" w:rsidP="003A1C98">
    <w:pPr>
      <w:pStyle w:val="Zhlav"/>
    </w:pPr>
    <w:r>
      <w:rPr>
        <w:noProof/>
        <w:lang w:val="cs-CZ" w:eastAsia="cs-CZ"/>
      </w:rPr>
      <w:drawing>
        <wp:anchor distT="0" distB="0" distL="114300" distR="114300" simplePos="0" relativeHeight="251659264" behindDoc="0" locked="0" layoutInCell="1" allowOverlap="1" wp14:anchorId="026EC786" wp14:editId="6EE91E3E">
          <wp:simplePos x="0" y="0"/>
          <wp:positionH relativeFrom="column">
            <wp:posOffset>3986530</wp:posOffset>
          </wp:positionH>
          <wp:positionV relativeFrom="paragraph">
            <wp:posOffset>220345</wp:posOffset>
          </wp:positionV>
          <wp:extent cx="2137410" cy="520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520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BB41318"/>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361E23"/>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861C24"/>
    <w:multiLevelType w:val="multilevel"/>
    <w:tmpl w:val="0407001D"/>
    <w:lvl w:ilvl="0">
      <w:start w:val="1"/>
      <w:numFmt w:val="bullet"/>
      <w:lvlText w:val=""/>
      <w:lvlJc w:val="left"/>
      <w:pPr>
        <w:tabs>
          <w:tab w:val="num" w:pos="1068"/>
        </w:tabs>
        <w:ind w:left="1068" w:hanging="360"/>
      </w:pPr>
      <w:rPr>
        <w:rFonts w:ascii="Wingdings" w:hAnsi="Wingdings" w:hint="default"/>
        <w:color w:val="D10019"/>
      </w:rPr>
    </w:lvl>
    <w:lvl w:ilvl="1">
      <w:start w:val="1"/>
      <w:numFmt w:val="bullet"/>
      <w:lvlText w:val=""/>
      <w:lvlJc w:val="left"/>
      <w:pPr>
        <w:tabs>
          <w:tab w:val="num" w:pos="1428"/>
        </w:tabs>
        <w:ind w:left="1428" w:hanging="360"/>
      </w:pPr>
      <w:rPr>
        <w:rFonts w:ascii="Wingdings" w:hAnsi="Wingdings"/>
        <w:color w:val="D9D9D9"/>
      </w:r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3" w15:restartNumberingAfterBreak="0">
    <w:nsid w:val="0648224E"/>
    <w:multiLevelType w:val="multilevel"/>
    <w:tmpl w:val="758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6A55"/>
    <w:multiLevelType w:val="multilevel"/>
    <w:tmpl w:val="DA0A7340"/>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D10019"/>
        <w:u w:color="C0C0C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A36628F"/>
    <w:multiLevelType w:val="multilevel"/>
    <w:tmpl w:val="0407001D"/>
    <w:lvl w:ilvl="0">
      <w:start w:val="1"/>
      <w:numFmt w:val="bullet"/>
      <w:lvlText w:val=""/>
      <w:lvlJc w:val="left"/>
      <w:pPr>
        <w:tabs>
          <w:tab w:val="num" w:pos="360"/>
        </w:tabs>
        <w:ind w:left="360" w:hanging="360"/>
      </w:pPr>
      <w:rPr>
        <w:rFonts w:ascii="Wingdings" w:hAnsi="Wingdings"/>
        <w:color w:val="D9D9D9"/>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AFD4B60"/>
    <w:multiLevelType w:val="multilevel"/>
    <w:tmpl w:val="4D2E35F2"/>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EB5F32"/>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692124"/>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760BC6"/>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7F560E"/>
    <w:multiLevelType w:val="multilevel"/>
    <w:tmpl w:val="46383516"/>
    <w:lvl w:ilvl="0">
      <w:start w:val="1"/>
      <w:numFmt w:val="bullet"/>
      <w:lvlText w:val="■"/>
      <w:lvlJc w:val="left"/>
      <w:pPr>
        <w:tabs>
          <w:tab w:val="num" w:pos="360"/>
        </w:tabs>
        <w:ind w:left="360" w:hanging="360"/>
      </w:pPr>
      <w:rPr>
        <w:rFonts w:ascii="Arial" w:hAnsi="Arial" w:hint="default"/>
        <w:b w:val="0"/>
        <w:i w:val="0"/>
        <w:caps w:val="0"/>
        <w:strike w:val="0"/>
        <w:dstrike w:val="0"/>
        <w:vanish w:val="0"/>
        <w:color w:val="D10019"/>
        <w:sz w:val="26"/>
        <w:u w:color="C0C0C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7C4547"/>
    <w:multiLevelType w:val="multilevel"/>
    <w:tmpl w:val="C15C577C"/>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B35422"/>
    <w:multiLevelType w:val="multilevel"/>
    <w:tmpl w:val="0407001D"/>
    <w:lvl w:ilvl="0">
      <w:start w:val="1"/>
      <w:numFmt w:val="bullet"/>
      <w:lvlText w:val=""/>
      <w:lvlJc w:val="left"/>
      <w:pPr>
        <w:tabs>
          <w:tab w:val="num" w:pos="360"/>
        </w:tabs>
        <w:ind w:left="360" w:hanging="360"/>
      </w:pPr>
      <w:rPr>
        <w:rFonts w:ascii="Wingdings" w:hAnsi="Wingdings" w:hint="default"/>
        <w:color w:val="D9D9D9"/>
      </w:rPr>
    </w:lvl>
    <w:lvl w:ilvl="1">
      <w:start w:val="1"/>
      <w:numFmt w:val="bullet"/>
      <w:lvlText w:val=""/>
      <w:lvlJc w:val="left"/>
      <w:pPr>
        <w:tabs>
          <w:tab w:val="num" w:pos="720"/>
        </w:tabs>
        <w:ind w:left="720" w:hanging="360"/>
      </w:pPr>
      <w:rPr>
        <w:rFonts w:ascii="Wingdings" w:hAnsi="Wingdings" w:hint="default"/>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D0428C"/>
    <w:multiLevelType w:val="multilevel"/>
    <w:tmpl w:val="CE845928"/>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hint="default"/>
        <w:b w:val="0"/>
        <w:i w:val="0"/>
        <w:caps w:val="0"/>
        <w:strike w:val="0"/>
        <w:dstrike w:val="0"/>
        <w:vanish w:val="0"/>
        <w:color w:val="999999"/>
        <w:sz w:val="21"/>
        <w:szCs w:val="24"/>
        <w:u w:color="999999"/>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67427D"/>
    <w:multiLevelType w:val="multilevel"/>
    <w:tmpl w:val="0407001D"/>
    <w:lvl w:ilvl="0">
      <w:start w:val="1"/>
      <w:numFmt w:val="bullet"/>
      <w:lvlText w:val=""/>
      <w:lvlJc w:val="left"/>
      <w:pPr>
        <w:tabs>
          <w:tab w:val="num" w:pos="360"/>
        </w:tabs>
        <w:ind w:left="360" w:hanging="360"/>
      </w:pPr>
      <w:rPr>
        <w:rFonts w:ascii="Wingdings" w:hAnsi="Wingdings"/>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8F24AD"/>
    <w:multiLevelType w:val="multilevel"/>
    <w:tmpl w:val="73C2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9C1296"/>
    <w:multiLevelType w:val="multilevel"/>
    <w:tmpl w:val="0407001D"/>
    <w:lvl w:ilvl="0">
      <w:start w:val="1"/>
      <w:numFmt w:val="bullet"/>
      <w:lvlText w:val=""/>
      <w:lvlJc w:val="left"/>
      <w:pPr>
        <w:tabs>
          <w:tab w:val="num" w:pos="360"/>
        </w:tabs>
        <w:ind w:left="360" w:hanging="360"/>
      </w:pPr>
      <w:rPr>
        <w:rFonts w:ascii="Wingdings" w:hAnsi="Wingdings"/>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0E38F8"/>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2E7486"/>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EE0CE8"/>
    <w:multiLevelType w:val="multilevel"/>
    <w:tmpl w:val="0407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A71FFA"/>
    <w:multiLevelType w:val="multilevel"/>
    <w:tmpl w:val="BD7257A6"/>
    <w:lvl w:ilvl="0">
      <w:start w:val="1"/>
      <w:numFmt w:val="bullet"/>
      <w:pStyle w:val="Numerationlevel1"/>
      <w:lvlText w:val=""/>
      <w:lvlJc w:val="left"/>
      <w:pPr>
        <w:tabs>
          <w:tab w:val="num" w:pos="360"/>
        </w:tabs>
        <w:ind w:left="360" w:hanging="360"/>
      </w:pPr>
      <w:rPr>
        <w:rFonts w:ascii="Wingdings" w:hAnsi="Wingdings" w:hint="default"/>
        <w:b w:val="0"/>
        <w:i w:val="0"/>
        <w:caps w:val="0"/>
        <w:strike w:val="0"/>
        <w:dstrike w:val="0"/>
        <w:vanish w:val="0"/>
        <w:color w:val="D10005"/>
        <w:u w:color="C0C0C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151377"/>
    <w:multiLevelType w:val="multilevel"/>
    <w:tmpl w:val="516AE108"/>
    <w:lvl w:ilvl="0">
      <w:start w:val="1"/>
      <w:numFmt w:val="bullet"/>
      <w:pStyle w:val="Numerationlevel2"/>
      <w:lvlText w:val=""/>
      <w:lvlJc w:val="left"/>
      <w:pPr>
        <w:tabs>
          <w:tab w:val="num" w:pos="720"/>
        </w:tabs>
        <w:ind w:left="720" w:hanging="360"/>
      </w:pPr>
      <w:rPr>
        <w:rFonts w:ascii="Wingdings" w:hAnsi="Wingdings" w:hint="default"/>
        <w:b w:val="0"/>
        <w:i w:val="0"/>
        <w:caps w:val="0"/>
        <w:strike w:val="0"/>
        <w:dstrike w:val="0"/>
        <w:vanish w:val="0"/>
        <w:color w:val="D9D9D9"/>
        <w:sz w:val="20"/>
        <w:u w:color="C0C0C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Numerationlevel2"/>
      <w:lvlText w:val=""/>
      <w:lvlJc w:val="left"/>
      <w:pPr>
        <w:tabs>
          <w:tab w:val="num" w:pos="720"/>
        </w:tabs>
        <w:ind w:left="720" w:hanging="360"/>
      </w:pPr>
      <w:rPr>
        <w:rFonts w:ascii="Wingdings" w:hAnsi="Wingdings" w:hint="default"/>
        <w:b w:val="0"/>
        <w:i w:val="0"/>
        <w:caps w:val="0"/>
        <w:strike w:val="0"/>
        <w:dstrike w:val="0"/>
        <w:vanish w:val="0"/>
        <w:color w:val="999999"/>
        <w:sz w:val="21"/>
        <w:szCs w:val="24"/>
        <w:u w:color="999999"/>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885E61"/>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CB57BA"/>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2975EE"/>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7A1E05"/>
    <w:multiLevelType w:val="hybridMultilevel"/>
    <w:tmpl w:val="DAD232D2"/>
    <w:lvl w:ilvl="0" w:tplc="0DC0C26A">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u w:color="999999"/>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01DE"/>
    <w:multiLevelType w:val="multilevel"/>
    <w:tmpl w:val="0407001D"/>
    <w:lvl w:ilvl="0">
      <w:numFmt w:val="decimal"/>
      <w:lvlText w:val="%1"/>
      <w:lvlJc w:val="left"/>
      <w:pPr>
        <w:tabs>
          <w:tab w:val="num" w:pos="360"/>
        </w:tabs>
        <w:ind w:left="360" w:hanging="360"/>
      </w:pPr>
      <w:rPr>
        <w:rFonts w:ascii="Times New Roman" w:hAnsi="Times New Roman"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3A3685E"/>
    <w:multiLevelType w:val="multilevel"/>
    <w:tmpl w:val="0407001D"/>
    <w:lvl w:ilvl="0">
      <w:start w:val="1"/>
      <w:numFmt w:val="bullet"/>
      <w:lvlText w:val=""/>
      <w:lvlJc w:val="left"/>
      <w:pPr>
        <w:tabs>
          <w:tab w:val="num" w:pos="360"/>
        </w:tabs>
        <w:ind w:left="360" w:hanging="360"/>
      </w:pPr>
      <w:rPr>
        <w:rFonts w:ascii="Wingdings" w:hAnsi="Wingdings"/>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4D3BFC"/>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CE6959"/>
    <w:multiLevelType w:val="multilevel"/>
    <w:tmpl w:val="0407001D"/>
    <w:lvl w:ilvl="0">
      <w:numFmt w:val="decimal"/>
      <w:lvlText w:val="%1"/>
      <w:lvlJc w:val="left"/>
      <w:pPr>
        <w:tabs>
          <w:tab w:val="num" w:pos="360"/>
        </w:tabs>
        <w:ind w:left="360" w:hanging="360"/>
      </w:pPr>
      <w:rPr>
        <w:rFonts w:ascii="Times New Roman" w:hAnsi="Times New Roman"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E8A2A37"/>
    <w:multiLevelType w:val="multilevel"/>
    <w:tmpl w:val="0407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65C36C1"/>
    <w:multiLevelType w:val="hybridMultilevel"/>
    <w:tmpl w:val="B46C08DC"/>
    <w:lvl w:ilvl="0" w:tplc="B218DB82">
      <w:start w:val="1"/>
      <w:numFmt w:val="bullet"/>
      <w:lvlText w:val=""/>
      <w:lvlJc w:val="left"/>
      <w:pPr>
        <w:tabs>
          <w:tab w:val="num" w:pos="360"/>
        </w:tabs>
        <w:ind w:left="360" w:hanging="360"/>
      </w:pPr>
      <w:rPr>
        <w:rFonts w:ascii="Wingdings" w:hAnsi="Wingdings" w:hint="default"/>
        <w:b w:val="0"/>
        <w:i w:val="0"/>
        <w:caps w:val="0"/>
        <w:strike w:val="0"/>
        <w:dstrike w:val="0"/>
        <w:vanish w:val="0"/>
        <w:color w:val="D10019"/>
        <w:sz w:val="20"/>
        <w:u w:color="999999"/>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9907D5"/>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C594EEB"/>
    <w:multiLevelType w:val="multilevel"/>
    <w:tmpl w:val="8618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8A1A49"/>
    <w:multiLevelType w:val="multilevel"/>
    <w:tmpl w:val="0407001D"/>
    <w:lvl w:ilvl="0">
      <w:start w:val="1"/>
      <w:numFmt w:val="bullet"/>
      <w:lvlText w:val=""/>
      <w:lvlJc w:val="left"/>
      <w:pPr>
        <w:tabs>
          <w:tab w:val="num" w:pos="360"/>
        </w:tabs>
        <w:ind w:left="360" w:hanging="360"/>
      </w:pPr>
      <w:rPr>
        <w:rFonts w:ascii="Wingdings" w:hAnsi="Wingdings" w:hint="default"/>
        <w:color w:val="D9D9D9"/>
      </w:rPr>
    </w:lvl>
    <w:lvl w:ilvl="1">
      <w:start w:val="1"/>
      <w:numFmt w:val="bullet"/>
      <w:lvlText w:val=""/>
      <w:lvlJc w:val="left"/>
      <w:pPr>
        <w:tabs>
          <w:tab w:val="num" w:pos="720"/>
        </w:tabs>
        <w:ind w:left="720" w:hanging="360"/>
      </w:pPr>
      <w:rPr>
        <w:rFonts w:ascii="Wingdings" w:hAnsi="Wingdings" w:hint="default"/>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E212748"/>
    <w:multiLevelType w:val="multilevel"/>
    <w:tmpl w:val="0407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305D0D"/>
    <w:multiLevelType w:val="multilevel"/>
    <w:tmpl w:val="0407001D"/>
    <w:lvl w:ilvl="0">
      <w:start w:val="1"/>
      <w:numFmt w:val="bullet"/>
      <w:lvlText w:val=""/>
      <w:lvlJc w:val="left"/>
      <w:pPr>
        <w:tabs>
          <w:tab w:val="num" w:pos="360"/>
        </w:tabs>
        <w:ind w:left="360" w:hanging="360"/>
      </w:pPr>
      <w:rPr>
        <w:rFonts w:ascii="Wingdings" w:hAnsi="Wingdings" w:hint="default"/>
        <w:color w:val="D10019"/>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A6722D"/>
    <w:multiLevelType w:val="multilevel"/>
    <w:tmpl w:val="DAD232D2"/>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u w:color="99999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885465"/>
    <w:multiLevelType w:val="multilevel"/>
    <w:tmpl w:val="CEB8EE36"/>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D10005"/>
        <w:u w:color="C0C0C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A621AC"/>
    <w:multiLevelType w:val="multilevel"/>
    <w:tmpl w:val="EDBA80C2"/>
    <w:lvl w:ilvl="0">
      <w:start w:val="1"/>
      <w:numFmt w:val="bullet"/>
      <w:lvlText w:val="■"/>
      <w:lvlJc w:val="left"/>
      <w:pPr>
        <w:tabs>
          <w:tab w:val="num" w:pos="360"/>
        </w:tabs>
        <w:ind w:left="360" w:hanging="360"/>
      </w:pPr>
      <w:rPr>
        <w:rFonts w:ascii="Arial" w:hAnsi="Arial" w:hint="default"/>
        <w:b w:val="0"/>
        <w:i w:val="0"/>
        <w:caps w:val="0"/>
        <w:strike w:val="0"/>
        <w:dstrike w:val="0"/>
        <w:vanish w:val="0"/>
        <w:color w:val="808080" w:themeColor="background1" w:themeShade="80"/>
        <w:sz w:val="26"/>
        <w:u w:color="C0C0C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Wingdings" w:hAnsi="Wingdings"/>
        <w:color w:val="D9D9D9"/>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37"/>
  </w:num>
  <w:num w:numId="3">
    <w:abstractNumId w:val="31"/>
  </w:num>
  <w:num w:numId="4">
    <w:abstractNumId w:val="28"/>
  </w:num>
  <w:num w:numId="5">
    <w:abstractNumId w:val="26"/>
  </w:num>
  <w:num w:numId="6">
    <w:abstractNumId w:val="17"/>
  </w:num>
  <w:num w:numId="7">
    <w:abstractNumId w:val="22"/>
  </w:num>
  <w:num w:numId="8">
    <w:abstractNumId w:val="29"/>
  </w:num>
  <w:num w:numId="9">
    <w:abstractNumId w:val="30"/>
  </w:num>
  <w:num w:numId="10">
    <w:abstractNumId w:val="1"/>
  </w:num>
  <w:num w:numId="11">
    <w:abstractNumId w:val="32"/>
  </w:num>
  <w:num w:numId="12">
    <w:abstractNumId w:val="35"/>
  </w:num>
  <w:num w:numId="13">
    <w:abstractNumId w:val="19"/>
  </w:num>
  <w:num w:numId="14">
    <w:abstractNumId w:val="5"/>
  </w:num>
  <w:num w:numId="15">
    <w:abstractNumId w:val="34"/>
  </w:num>
  <w:num w:numId="16">
    <w:abstractNumId w:val="12"/>
  </w:num>
  <w:num w:numId="17">
    <w:abstractNumId w:val="7"/>
  </w:num>
  <w:num w:numId="18">
    <w:abstractNumId w:val="9"/>
  </w:num>
  <w:num w:numId="19">
    <w:abstractNumId w:val="36"/>
  </w:num>
  <w:num w:numId="20">
    <w:abstractNumId w:val="14"/>
  </w:num>
  <w:num w:numId="21">
    <w:abstractNumId w:val="27"/>
  </w:num>
  <w:num w:numId="22">
    <w:abstractNumId w:val="16"/>
  </w:num>
  <w:num w:numId="23">
    <w:abstractNumId w:val="23"/>
  </w:num>
  <w:num w:numId="24">
    <w:abstractNumId w:val="24"/>
  </w:num>
  <w:num w:numId="25">
    <w:abstractNumId w:val="8"/>
  </w:num>
  <w:num w:numId="26">
    <w:abstractNumId w:val="11"/>
  </w:num>
  <w:num w:numId="27">
    <w:abstractNumId w:val="18"/>
  </w:num>
  <w:num w:numId="28">
    <w:abstractNumId w:val="2"/>
  </w:num>
  <w:num w:numId="29">
    <w:abstractNumId w:val="20"/>
  </w:num>
  <w:num w:numId="30">
    <w:abstractNumId w:val="21"/>
  </w:num>
  <w:num w:numId="31">
    <w:abstractNumId w:val="0"/>
  </w:num>
  <w:num w:numId="32">
    <w:abstractNumId w:val="13"/>
  </w:num>
  <w:num w:numId="33">
    <w:abstractNumId w:val="6"/>
  </w:num>
  <w:num w:numId="34">
    <w:abstractNumId w:val="4"/>
  </w:num>
  <w:num w:numId="35">
    <w:abstractNumId w:val="38"/>
  </w:num>
  <w:num w:numId="36">
    <w:abstractNumId w:val="39"/>
  </w:num>
  <w:num w:numId="37">
    <w:abstractNumId w:val="10"/>
  </w:num>
  <w:num w:numId="38">
    <w:abstractNumId w:val="33"/>
  </w:num>
  <w:num w:numId="39">
    <w:abstractNumId w:val="3"/>
  </w:num>
  <w:num w:numId="40">
    <w:abstractNumId w:val="15"/>
  </w:num>
  <w:num w:numId="41">
    <w:abstractNumId w:val="20"/>
  </w:num>
  <w:num w:numId="42">
    <w:abstractNumId w:val="2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9A"/>
    <w:rsid w:val="000C03C9"/>
    <w:rsid w:val="00113EE2"/>
    <w:rsid w:val="00235865"/>
    <w:rsid w:val="0025109A"/>
    <w:rsid w:val="003A1C98"/>
    <w:rsid w:val="004677E1"/>
    <w:rsid w:val="00501F20"/>
    <w:rsid w:val="00641394"/>
    <w:rsid w:val="006C7969"/>
    <w:rsid w:val="00850D0F"/>
    <w:rsid w:val="00913558"/>
    <w:rsid w:val="0095159F"/>
    <w:rsid w:val="00E24C25"/>
    <w:rsid w:val="00E44EF1"/>
    <w:rsid w:val="00F17725"/>
    <w:rsid w:val="00F73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866E2D"/>
  <w15:docId w15:val="{70213B4D-032F-4A34-A1AC-07ABF4A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pacing w:line="280" w:lineRule="atLeast"/>
      <w:jc w:val="both"/>
    </w:pPr>
    <w:rPr>
      <w:rFonts w:ascii="Arial" w:hAnsi="Arial"/>
      <w:szCs w:val="24"/>
      <w:lang w:val="de-AT" w:eastAsia="de-AT"/>
    </w:rPr>
  </w:style>
  <w:style w:type="paragraph" w:styleId="Nadpis1">
    <w:name w:val="heading 1"/>
    <w:aliases w:val="Headline 1"/>
    <w:basedOn w:val="Normln"/>
    <w:next w:val="Normln"/>
    <w:qFormat/>
    <w:rsid w:val="00992626"/>
    <w:pPr>
      <w:keepNext/>
      <w:spacing w:after="320"/>
      <w:outlineLvl w:val="0"/>
    </w:pPr>
    <w:rPr>
      <w:b/>
      <w:color w:val="D10005"/>
      <w:kern w:val="32"/>
      <w:sz w:val="32"/>
      <w:szCs w:val="32"/>
    </w:rPr>
  </w:style>
  <w:style w:type="paragraph" w:styleId="Nadpis2">
    <w:name w:val="heading 2"/>
    <w:basedOn w:val="Normln"/>
    <w:next w:val="Normln"/>
    <w:qFormat/>
    <w:pPr>
      <w:keepNext/>
      <w:spacing w:after="280"/>
      <w:outlineLvl w:val="1"/>
    </w:pPr>
    <w:rPr>
      <w:b/>
      <w:sz w:val="28"/>
      <w:szCs w:val="28"/>
    </w:rPr>
  </w:style>
  <w:style w:type="paragraph" w:styleId="Nadpis3">
    <w:name w:val="heading 3"/>
    <w:basedOn w:val="Normln"/>
    <w:next w:val="Normln"/>
    <w:qFormat/>
    <w:pPr>
      <w:keepNext/>
      <w:spacing w:after="240"/>
      <w:outlineLvl w:val="2"/>
    </w:pPr>
    <w:rPr>
      <w:b/>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Reference">
    <w:name w:val="Reference"/>
    <w:rsid w:val="00992626"/>
    <w:rPr>
      <w:rFonts w:ascii="Arial" w:hAnsi="Arial"/>
      <w:sz w:val="18"/>
      <w:szCs w:val="24"/>
      <w:lang w:val="en-GB" w:eastAsia="de-AT"/>
    </w:rPr>
  </w:style>
  <w:style w:type="paragraph" w:customStyle="1" w:styleId="Numerationlevel2">
    <w:name w:val="Numeration level 2"/>
    <w:basedOn w:val="Seznamsodrkami2"/>
    <w:rsid w:val="00992626"/>
    <w:pPr>
      <w:numPr>
        <w:numId w:val="30"/>
      </w:numPr>
      <w:ind w:left="714" w:hanging="357"/>
    </w:pPr>
  </w:style>
  <w:style w:type="paragraph" w:styleId="Seznamsodrkami2">
    <w:name w:val="List Bullet 2"/>
    <w:basedOn w:val="Normln"/>
    <w:autoRedefine/>
    <w:rsid w:val="00992626"/>
    <w:pPr>
      <w:numPr>
        <w:numId w:val="31"/>
      </w:numPr>
    </w:pPr>
  </w:style>
  <w:style w:type="paragraph" w:customStyle="1" w:styleId="Titel1">
    <w:name w:val="Titel 1"/>
    <w:basedOn w:val="Normln"/>
    <w:rPr>
      <w:b/>
      <w:sz w:val="40"/>
    </w:rPr>
  </w:style>
  <w:style w:type="paragraph" w:customStyle="1" w:styleId="Titel2">
    <w:name w:val="Titel 2"/>
    <w:basedOn w:val="Normln"/>
    <w:rPr>
      <w:sz w:val="36"/>
    </w:rPr>
  </w:style>
  <w:style w:type="paragraph" w:customStyle="1" w:styleId="Numerationlevel1">
    <w:name w:val="Numeration level 1"/>
    <w:rsid w:val="00992626"/>
    <w:pPr>
      <w:numPr>
        <w:numId w:val="29"/>
      </w:numPr>
      <w:spacing w:line="280" w:lineRule="atLeast"/>
    </w:pPr>
    <w:rPr>
      <w:rFonts w:ascii="Arial" w:hAnsi="Arial"/>
      <w:szCs w:val="24"/>
      <w:lang w:val="de-AT" w:eastAsia="de-AT"/>
    </w:rPr>
  </w:style>
  <w:style w:type="paragraph" w:customStyle="1" w:styleId="paragraph">
    <w:name w:val="paragraph"/>
    <w:basedOn w:val="Normln"/>
    <w:rsid w:val="0025109A"/>
    <w:pPr>
      <w:spacing w:before="100" w:beforeAutospacing="1" w:after="100" w:afterAutospacing="1" w:line="240" w:lineRule="auto"/>
      <w:jc w:val="left"/>
    </w:pPr>
    <w:rPr>
      <w:rFonts w:ascii="Times New Roman" w:hAnsi="Times New Roman"/>
      <w:sz w:val="24"/>
      <w:lang w:val="cs-CZ" w:eastAsia="cs-CZ"/>
    </w:rPr>
  </w:style>
  <w:style w:type="character" w:customStyle="1" w:styleId="normaltextrun">
    <w:name w:val="normaltextrun"/>
    <w:basedOn w:val="Standardnpsmoodstavce"/>
    <w:rsid w:val="0025109A"/>
  </w:style>
  <w:style w:type="character" w:customStyle="1" w:styleId="eop">
    <w:name w:val="eop"/>
    <w:basedOn w:val="Standardnpsmoodstavce"/>
    <w:rsid w:val="0025109A"/>
  </w:style>
  <w:style w:type="character" w:customStyle="1" w:styleId="contextualspellingandgrammarerror">
    <w:name w:val="contextualspellingandgrammarerror"/>
    <w:basedOn w:val="Standardnpsmoodstavce"/>
    <w:rsid w:val="00913558"/>
  </w:style>
  <w:style w:type="character" w:customStyle="1" w:styleId="spellingerror">
    <w:name w:val="spellingerror"/>
    <w:basedOn w:val="Standardnpsmoodstavce"/>
    <w:rsid w:val="0091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ischerova@ps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Prezentace\&#352;ABLONY,N&#193;VODY\&#353;ablony%20BCPP\hlavickovy_papir_PSE-EN.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3EC0ECE521BB49A8AF2374EB6740E1" ma:contentTypeVersion="12" ma:contentTypeDescription="Vytvoří nový dokument" ma:contentTypeScope="" ma:versionID="2005ee54f2f09a735447ce46154b4184">
  <xsd:schema xmlns:xsd="http://www.w3.org/2001/XMLSchema" xmlns:xs="http://www.w3.org/2001/XMLSchema" xmlns:p="http://schemas.microsoft.com/office/2006/metadata/properties" xmlns:ns2="4fcdadfa-ac18-46ab-a625-0968dce57f31" xmlns:ns3="a501ec73-809b-42b0-8dd2-bb1a77fabcfc" targetNamespace="http://schemas.microsoft.com/office/2006/metadata/properties" ma:root="true" ma:fieldsID="9d057851c1ba077bc44c475b7fd4a6f9" ns2:_="" ns3:_="">
    <xsd:import namespace="4fcdadfa-ac18-46ab-a625-0968dce57f31"/>
    <xsd:import namespace="a501ec73-809b-42b0-8dd2-bb1a77fab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dadfa-ac18-46ab-a625-0968dce57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01ec73-809b-42b0-8dd2-bb1a77fabcf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11F08-BEC3-4437-B011-045D976C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dadfa-ac18-46ab-a625-0968dce57f31"/>
    <ds:schemaRef ds:uri="a501ec73-809b-42b0-8dd2-bb1a77fab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D2323-3CA0-4791-98A8-8709B4A166AE}">
  <ds:schemaRefs>
    <ds:schemaRef ds:uri="http://schemas.microsoft.com/sharepoint/v3/contenttype/forms"/>
  </ds:schemaRefs>
</ds:datastoreItem>
</file>

<file path=customXml/itemProps3.xml><?xml version="1.0" encoding="utf-8"?>
<ds:datastoreItem xmlns:ds="http://schemas.openxmlformats.org/officeDocument/2006/customXml" ds:itemID="{B39F9D98-DF0D-4315-855E-69675147E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hlavickovy_papir_PSE-EN.dotx</Template>
  <TotalTime>85</TotalTime>
  <Pages>1</Pages>
  <Words>400</Words>
  <Characters>2176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To</vt:lpstr>
    </vt:vector>
  </TitlesOfParts>
  <Company>Wiener Boerse AG</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Kovařík Jiři</dc:creator>
  <cp:lastModifiedBy>Kovařík Jiři</cp:lastModifiedBy>
  <cp:revision>1</cp:revision>
  <cp:lastPrinted>2009-08-03T15:11:00Z</cp:lastPrinted>
  <dcterms:created xsi:type="dcterms:W3CDTF">2021-03-03T08:57:00Z</dcterms:created>
  <dcterms:modified xsi:type="dcterms:W3CDTF">2021-03-03T10:23:00Z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0x010100EE3EC0ECE521BB49A8AF2374EB6740E1</vt:lpwstr>
  </property>
</Properties>
</file>