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E7DF" w14:textId="77777777" w:rsidR="008B3C4A" w:rsidRPr="008B3C4A" w:rsidRDefault="008B3C4A" w:rsidP="008B3C4A">
      <w:pPr>
        <w:pStyle w:val="Nadpis1"/>
        <w:rPr>
          <w:rStyle w:val="eop"/>
          <w:rFonts w:cs="Arial"/>
          <w:lang w:val="cs-CZ"/>
        </w:rPr>
      </w:pPr>
      <w:r w:rsidRPr="008B3C4A">
        <w:rPr>
          <w:rStyle w:val="normaltextrun"/>
          <w:rFonts w:cs="Arial"/>
          <w:lang w:val="cs-CZ"/>
        </w:rPr>
        <w:t>Program na podporu tvorby nezávislých analýz</w:t>
      </w:r>
      <w:r w:rsidRPr="008B3C4A">
        <w:rPr>
          <w:rStyle w:val="eop"/>
          <w:rFonts w:cs="Arial"/>
          <w:lang w:val="cs-CZ"/>
        </w:rPr>
        <w:t xml:space="preserve"> – </w:t>
      </w:r>
      <w:proofErr w:type="spellStart"/>
      <w:r w:rsidRPr="008B3C4A">
        <w:rPr>
          <w:rStyle w:val="eop"/>
          <w:rFonts w:cs="Arial"/>
          <w:lang w:val="cs-CZ"/>
        </w:rPr>
        <w:t>Research</w:t>
      </w:r>
      <w:proofErr w:type="spellEnd"/>
      <w:r w:rsidRPr="008B3C4A">
        <w:rPr>
          <w:rStyle w:val="eop"/>
          <w:rFonts w:cs="Arial"/>
          <w:lang w:val="cs-CZ"/>
        </w:rPr>
        <w:t xml:space="preserve"> Support Program (RSP)</w:t>
      </w:r>
    </w:p>
    <w:p w14:paraId="6853BA35" w14:textId="77777777" w:rsidR="00AC7DE7" w:rsidRPr="008B3C4A" w:rsidRDefault="00AC7DE7">
      <w:pPr>
        <w:spacing w:line="240" w:lineRule="auto"/>
        <w:jc w:val="left"/>
        <w:rPr>
          <w:lang w:val="cs-CZ"/>
        </w:rPr>
      </w:pPr>
    </w:p>
    <w:p w14:paraId="111AFF95" w14:textId="77777777" w:rsidR="008B3C4A" w:rsidRPr="008B3C4A" w:rsidRDefault="008B3C4A" w:rsidP="008B3C4A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8B3C4A">
        <w:rPr>
          <w:rStyle w:val="normaltextrun"/>
          <w:rFonts w:ascii="Arial" w:hAnsi="Arial" w:cs="Arial"/>
          <w:sz w:val="18"/>
          <w:szCs w:val="18"/>
        </w:rPr>
        <w:t>Burza cenných papírů Praha se rozhodla podpořit tvorbu nezávislých analýz na vybrané emise akcií a vyhlašuje tzv. </w:t>
      </w:r>
      <w:proofErr w:type="spellStart"/>
      <w:r w:rsidRPr="008B3C4A">
        <w:rPr>
          <w:rStyle w:val="spellingerror"/>
          <w:rFonts w:ascii="Arial" w:hAnsi="Arial" w:cs="Arial"/>
          <w:sz w:val="18"/>
          <w:szCs w:val="18"/>
        </w:rPr>
        <w:t>Research</w:t>
      </w:r>
      <w:proofErr w:type="spellEnd"/>
      <w:r w:rsidRPr="008B3C4A">
        <w:rPr>
          <w:rStyle w:val="normaltextrun"/>
          <w:rFonts w:ascii="Arial" w:hAnsi="Arial" w:cs="Arial"/>
          <w:sz w:val="18"/>
          <w:szCs w:val="18"/>
        </w:rPr>
        <w:t> Support Program (RSP). Jde o program na podporu tvorby analýz u akcií, které nejsou dostatečně analyticky pokryty, anebo nejsou analyticky pokryty vůbec, přičemž současně u takovýchto akcií existuje předpoklad, že zlepšené analytické pokrytí zvýší zájem investorů o danou emisi. </w:t>
      </w:r>
      <w:r w:rsidRPr="008B3C4A">
        <w:rPr>
          <w:rStyle w:val="eop"/>
          <w:rFonts w:ascii="Arial" w:hAnsi="Arial" w:cs="Arial"/>
          <w:sz w:val="18"/>
          <w:szCs w:val="18"/>
        </w:rPr>
        <w:t> </w:t>
      </w:r>
    </w:p>
    <w:p w14:paraId="53CBB1B9" w14:textId="77777777" w:rsidR="008B3C4A" w:rsidRPr="008B3C4A" w:rsidRDefault="008B3C4A" w:rsidP="008B3C4A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8B3C4A">
        <w:rPr>
          <w:rStyle w:val="normaltextrun"/>
          <w:rFonts w:ascii="Arial" w:hAnsi="Arial" w:cs="Arial"/>
          <w:sz w:val="18"/>
          <w:szCs w:val="18"/>
        </w:rPr>
        <w:t>Program je určen pro všechny subjekty, které splňují níže uvedené podmínky:</w:t>
      </w:r>
      <w:r w:rsidRPr="008B3C4A">
        <w:rPr>
          <w:rStyle w:val="eop"/>
          <w:rFonts w:ascii="Arial" w:hAnsi="Arial" w:cs="Arial"/>
          <w:sz w:val="18"/>
          <w:szCs w:val="18"/>
        </w:rPr>
        <w:t> </w:t>
      </w:r>
    </w:p>
    <w:p w14:paraId="0D43BA6B" w14:textId="77777777" w:rsidR="008B3C4A" w:rsidRPr="008B3C4A" w:rsidRDefault="008B3C4A" w:rsidP="008B3C4A">
      <w:pPr>
        <w:pStyle w:val="Numerationlevel1"/>
        <w:numPr>
          <w:ilvl w:val="0"/>
          <w:numId w:val="37"/>
        </w:numPr>
        <w:spacing w:line="360" w:lineRule="auto"/>
        <w:rPr>
          <w:rStyle w:val="eop"/>
          <w:rFonts w:cs="Arial"/>
          <w:sz w:val="18"/>
          <w:szCs w:val="18"/>
          <w:lang w:val="cs-CZ"/>
        </w:rPr>
      </w:pPr>
      <w:r w:rsidRPr="008B3C4A">
        <w:rPr>
          <w:rFonts w:cs="Arial"/>
          <w:sz w:val="18"/>
          <w:szCs w:val="18"/>
          <w:lang w:val="cs-CZ"/>
        </w:rPr>
        <w:t>Člen</w:t>
      </w:r>
      <w:r w:rsidRPr="008B3C4A">
        <w:rPr>
          <w:rStyle w:val="normaltextrun"/>
          <w:rFonts w:cs="Arial"/>
          <w:sz w:val="18"/>
          <w:szCs w:val="18"/>
          <w:lang w:val="cs-CZ"/>
        </w:rPr>
        <w:t xml:space="preserve"> burzy nebo autorizovaný analytik trhu START,</w:t>
      </w:r>
      <w:r w:rsidRPr="008B3C4A">
        <w:rPr>
          <w:rStyle w:val="eop"/>
          <w:rFonts w:cs="Arial"/>
          <w:sz w:val="18"/>
          <w:szCs w:val="18"/>
          <w:lang w:val="cs-CZ"/>
        </w:rPr>
        <w:t> </w:t>
      </w:r>
    </w:p>
    <w:p w14:paraId="3A783B30" w14:textId="78F294CF" w:rsidR="008B3C4A" w:rsidRPr="008B3C4A" w:rsidRDefault="008B3C4A" w:rsidP="008B3C4A">
      <w:pPr>
        <w:pStyle w:val="Numerationlevel1"/>
        <w:numPr>
          <w:ilvl w:val="0"/>
          <w:numId w:val="37"/>
        </w:numPr>
        <w:spacing w:line="360" w:lineRule="auto"/>
        <w:rPr>
          <w:rFonts w:cs="Arial"/>
          <w:sz w:val="18"/>
          <w:szCs w:val="18"/>
          <w:lang w:val="cs-CZ"/>
        </w:rPr>
      </w:pPr>
      <w:r w:rsidRPr="008B3C4A">
        <w:rPr>
          <w:rStyle w:val="normaltextrun"/>
          <w:rFonts w:cs="Arial"/>
          <w:sz w:val="18"/>
          <w:szCs w:val="18"/>
          <w:lang w:val="cs-CZ"/>
        </w:rPr>
        <w:t>Prokazatelné zkušenosti s tvorbou ECM analýz – subjekt již analyticky pokrývá jiné emise akcií přijaté k obchodování na některý z trhů burzy, anebo emise přijaté k obchodování na jiném regulovaném či v mnohostranném obchodním systému v ČR nebo v zahraničí </w:t>
      </w:r>
      <w:r w:rsidRPr="008B3C4A">
        <w:rPr>
          <w:rStyle w:val="eop"/>
          <w:rFonts w:cs="Arial"/>
          <w:sz w:val="18"/>
          <w:szCs w:val="18"/>
          <w:lang w:val="cs-CZ"/>
        </w:rPr>
        <w:t> </w:t>
      </w:r>
    </w:p>
    <w:p w14:paraId="31836BE4" w14:textId="77777777" w:rsidR="008B3C4A" w:rsidRPr="008B3C4A" w:rsidRDefault="008B3C4A" w:rsidP="008B3C4A">
      <w:pPr>
        <w:pStyle w:val="Numerationlevel1"/>
        <w:numPr>
          <w:ilvl w:val="0"/>
          <w:numId w:val="37"/>
        </w:numPr>
        <w:spacing w:line="360" w:lineRule="auto"/>
        <w:rPr>
          <w:rFonts w:cs="Arial"/>
          <w:sz w:val="18"/>
          <w:szCs w:val="18"/>
          <w:lang w:val="cs-CZ"/>
        </w:rPr>
      </w:pPr>
      <w:r w:rsidRPr="008B3C4A">
        <w:rPr>
          <w:rFonts w:cs="Arial"/>
          <w:sz w:val="18"/>
          <w:szCs w:val="18"/>
          <w:lang w:val="cs-CZ"/>
        </w:rPr>
        <w:t>Schopnost vytvářet analýzy v českém jazyce (případně zajistit ověřený překlad, pokud primární analýza vznikne v jiném jazyce) </w:t>
      </w:r>
    </w:p>
    <w:p w14:paraId="19CEE04C" w14:textId="77777777" w:rsidR="008B3C4A" w:rsidRPr="008B3C4A" w:rsidRDefault="008B3C4A" w:rsidP="008B3C4A">
      <w:pPr>
        <w:pStyle w:val="Numerationlevel1"/>
        <w:numPr>
          <w:ilvl w:val="0"/>
          <w:numId w:val="37"/>
        </w:numPr>
        <w:spacing w:line="360" w:lineRule="auto"/>
        <w:rPr>
          <w:rFonts w:cs="Arial"/>
          <w:sz w:val="18"/>
          <w:szCs w:val="18"/>
          <w:lang w:val="cs-CZ"/>
        </w:rPr>
      </w:pPr>
      <w:r w:rsidRPr="008B3C4A">
        <w:rPr>
          <w:rFonts w:cs="Arial"/>
          <w:sz w:val="18"/>
          <w:szCs w:val="18"/>
          <w:lang w:val="cs-CZ"/>
        </w:rPr>
        <w:t>Subjekt nebo jeho spřízněné společnosti doposud vybranou emisi nepokrývá, a to ani v jiné jazykové</w:t>
      </w:r>
      <w:r w:rsidRPr="008B3C4A">
        <w:rPr>
          <w:rStyle w:val="normaltextrun"/>
          <w:rFonts w:cs="Arial"/>
          <w:sz w:val="18"/>
          <w:szCs w:val="18"/>
          <w:lang w:val="cs-CZ"/>
        </w:rPr>
        <w:t xml:space="preserve"> mutaci.</w:t>
      </w:r>
      <w:r w:rsidRPr="008B3C4A">
        <w:rPr>
          <w:rStyle w:val="eop"/>
          <w:rFonts w:cs="Arial"/>
          <w:sz w:val="18"/>
          <w:szCs w:val="18"/>
          <w:lang w:val="cs-CZ"/>
        </w:rPr>
        <w:t> </w:t>
      </w:r>
    </w:p>
    <w:p w14:paraId="307F8E9D" w14:textId="77777777" w:rsidR="008B3C4A" w:rsidRPr="008B3C4A" w:rsidRDefault="008B3C4A" w:rsidP="008B3C4A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8B3C4A">
        <w:rPr>
          <w:rStyle w:val="normaltextrun"/>
          <w:rFonts w:ascii="Arial" w:hAnsi="Arial" w:cs="Arial"/>
          <w:sz w:val="18"/>
          <w:szCs w:val="18"/>
        </w:rPr>
        <w:t>Každý subjekt, který se do programu zapojí, může v rámci programu analyticky pokrývat max. 2 akciové emise ze seznamu, který publikuje burza. Poté, co některá z emisí získá 2 nová analytická pokrytí, je ze seznamu dostupných titulů vyřazena. </w:t>
      </w:r>
      <w:r w:rsidRPr="008B3C4A">
        <w:rPr>
          <w:rStyle w:val="eop"/>
          <w:rFonts w:ascii="Arial" w:hAnsi="Arial" w:cs="Arial"/>
          <w:sz w:val="18"/>
          <w:szCs w:val="18"/>
        </w:rPr>
        <w:t> </w:t>
      </w:r>
    </w:p>
    <w:p w14:paraId="288EF00F" w14:textId="77777777" w:rsidR="008B3C4A" w:rsidRPr="008B3C4A" w:rsidRDefault="008B3C4A" w:rsidP="008B3C4A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8B3C4A">
        <w:rPr>
          <w:rStyle w:val="normaltextrun"/>
          <w:rFonts w:ascii="Arial" w:hAnsi="Arial" w:cs="Arial"/>
          <w:sz w:val="18"/>
          <w:szCs w:val="18"/>
        </w:rPr>
        <w:t>O analytické pokrytí vybrané emise je možné se přihlásit formálním emailem zaslaným na adresu: </w:t>
      </w:r>
      <w:hyperlink r:id="rId11" w:tgtFrame="_blank" w:history="1">
        <w:r w:rsidRPr="008B3C4A">
          <w:rPr>
            <w:rStyle w:val="normaltextrun"/>
            <w:rFonts w:ascii="Arial" w:hAnsi="Arial" w:cs="Arial"/>
            <w:color w:val="0563C1"/>
            <w:sz w:val="18"/>
            <w:szCs w:val="18"/>
            <w:u w:val="single"/>
          </w:rPr>
          <w:t>fischerova@pse.cz</w:t>
        </w:r>
      </w:hyperlink>
      <w:r w:rsidRPr="008B3C4A">
        <w:rPr>
          <w:rStyle w:val="normaltextrun"/>
          <w:rFonts w:ascii="Arial" w:hAnsi="Arial" w:cs="Arial"/>
          <w:sz w:val="18"/>
          <w:szCs w:val="18"/>
        </w:rPr>
        <w:t>. V mailu je nutné uvést název vybrané emise/emisí.  </w:t>
      </w:r>
      <w:r w:rsidRPr="008B3C4A">
        <w:rPr>
          <w:rStyle w:val="eop"/>
          <w:rFonts w:ascii="Arial" w:hAnsi="Arial" w:cs="Arial"/>
          <w:sz w:val="18"/>
          <w:szCs w:val="18"/>
        </w:rPr>
        <w:t> </w:t>
      </w:r>
    </w:p>
    <w:p w14:paraId="0E9C2CD2" w14:textId="77777777" w:rsidR="008B3C4A" w:rsidRPr="008B3C4A" w:rsidRDefault="008B3C4A" w:rsidP="008B3C4A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8B3C4A">
        <w:rPr>
          <w:rStyle w:val="normaltextrun"/>
          <w:rFonts w:ascii="Arial" w:hAnsi="Arial" w:cs="Arial"/>
          <w:sz w:val="18"/>
          <w:szCs w:val="18"/>
        </w:rPr>
        <w:t>Burza následně potvrdí dostupnost vybrané emise/emisí a zašle zájemci návrh písemné smlouvy. Smluvní spolupráce následně probíhá za následujících podmínek:</w:t>
      </w:r>
      <w:r w:rsidRPr="008B3C4A">
        <w:rPr>
          <w:rStyle w:val="eop"/>
          <w:rFonts w:ascii="Arial" w:hAnsi="Arial" w:cs="Arial"/>
          <w:sz w:val="18"/>
          <w:szCs w:val="18"/>
        </w:rPr>
        <w:t> </w:t>
      </w:r>
    </w:p>
    <w:p w14:paraId="18701EB4" w14:textId="77777777" w:rsidR="008B3C4A" w:rsidRPr="008B3C4A" w:rsidRDefault="008B3C4A" w:rsidP="008B3C4A">
      <w:pPr>
        <w:pStyle w:val="Numerationlevel1"/>
        <w:numPr>
          <w:ilvl w:val="0"/>
          <w:numId w:val="37"/>
        </w:numPr>
        <w:spacing w:line="360" w:lineRule="auto"/>
        <w:rPr>
          <w:rFonts w:cs="Arial"/>
          <w:sz w:val="18"/>
          <w:szCs w:val="18"/>
          <w:lang w:val="cs-CZ"/>
        </w:rPr>
      </w:pPr>
      <w:r w:rsidRPr="008B3C4A">
        <w:rPr>
          <w:rFonts w:cs="Arial"/>
          <w:sz w:val="18"/>
          <w:szCs w:val="18"/>
          <w:lang w:val="cs-CZ"/>
        </w:rPr>
        <w:t>Žadatel se smluvně zaváže analyticky pokrývat vybranou/vybrané emise po dobu minimálně dvou let </w:t>
      </w:r>
    </w:p>
    <w:p w14:paraId="20568B87" w14:textId="77777777" w:rsidR="008B3C4A" w:rsidRPr="008B3C4A" w:rsidRDefault="008B3C4A" w:rsidP="008B3C4A">
      <w:pPr>
        <w:pStyle w:val="Numerationlevel1"/>
        <w:numPr>
          <w:ilvl w:val="0"/>
          <w:numId w:val="37"/>
        </w:numPr>
        <w:spacing w:line="360" w:lineRule="auto"/>
        <w:rPr>
          <w:rFonts w:cs="Arial"/>
          <w:sz w:val="18"/>
          <w:szCs w:val="18"/>
          <w:lang w:val="cs-CZ"/>
        </w:rPr>
      </w:pPr>
      <w:r w:rsidRPr="008B3C4A">
        <w:rPr>
          <w:rFonts w:cs="Arial"/>
          <w:sz w:val="18"/>
          <w:szCs w:val="18"/>
          <w:lang w:val="cs-CZ"/>
        </w:rPr>
        <w:t>Odměna za zapojení do RSP je splatná bezprostředně po uzavření smlouvy – dle podmínek uvedených ve smlouvě  </w:t>
      </w:r>
    </w:p>
    <w:p w14:paraId="33336CFF" w14:textId="77777777" w:rsidR="008B3C4A" w:rsidRPr="008B3C4A" w:rsidRDefault="008B3C4A" w:rsidP="008B3C4A">
      <w:pPr>
        <w:pStyle w:val="Numerationlevel1"/>
        <w:numPr>
          <w:ilvl w:val="0"/>
          <w:numId w:val="37"/>
        </w:numPr>
        <w:spacing w:line="360" w:lineRule="auto"/>
        <w:rPr>
          <w:rFonts w:cs="Arial"/>
          <w:sz w:val="18"/>
          <w:szCs w:val="18"/>
          <w:lang w:val="cs-CZ"/>
        </w:rPr>
      </w:pPr>
      <w:r w:rsidRPr="008B3C4A">
        <w:rPr>
          <w:rFonts w:cs="Arial"/>
          <w:sz w:val="18"/>
          <w:szCs w:val="18"/>
          <w:lang w:val="cs-CZ"/>
        </w:rPr>
        <w:t>Analýza a všechny její průběžné aktualizace budou zveřejněna ne stránkách burzy a budou rovněž volně k dispozici všem uživatelům stránek burzy. Rovněž budou k dispozici emitentovi pro zveřejnění na IR stránkách </w:t>
      </w:r>
    </w:p>
    <w:p w14:paraId="56E939E4" w14:textId="77777777" w:rsidR="008B3C4A" w:rsidRPr="008B3C4A" w:rsidRDefault="008B3C4A" w:rsidP="008B3C4A">
      <w:pPr>
        <w:pStyle w:val="Numerationlevel1"/>
        <w:numPr>
          <w:ilvl w:val="0"/>
          <w:numId w:val="37"/>
        </w:numPr>
        <w:spacing w:line="360" w:lineRule="auto"/>
        <w:rPr>
          <w:rFonts w:cs="Arial"/>
          <w:sz w:val="18"/>
          <w:szCs w:val="18"/>
          <w:lang w:val="cs-CZ"/>
        </w:rPr>
      </w:pPr>
      <w:r w:rsidRPr="008B3C4A">
        <w:rPr>
          <w:rFonts w:cs="Arial"/>
          <w:sz w:val="18"/>
          <w:szCs w:val="18"/>
          <w:lang w:val="cs-CZ"/>
        </w:rPr>
        <w:t>Analýza</w:t>
      </w:r>
      <w:r w:rsidRPr="008B3C4A">
        <w:rPr>
          <w:rStyle w:val="normaltextrun"/>
          <w:rFonts w:cs="Arial"/>
          <w:sz w:val="18"/>
          <w:szCs w:val="18"/>
          <w:lang w:val="cs-CZ"/>
        </w:rPr>
        <w:t xml:space="preserve"> bude uveřejněna bezodkladně poté, co bude zaslána v elektronické podobě na kontaktní adresu burzy</w:t>
      </w:r>
      <w:r w:rsidRPr="008B3C4A">
        <w:rPr>
          <w:rStyle w:val="eop"/>
          <w:rFonts w:cs="Arial"/>
          <w:sz w:val="18"/>
          <w:szCs w:val="18"/>
          <w:lang w:val="cs-CZ"/>
        </w:rPr>
        <w:t> </w:t>
      </w:r>
    </w:p>
    <w:p w14:paraId="4C5ED611" w14:textId="77777777" w:rsidR="008B3C4A" w:rsidRPr="008B3C4A" w:rsidRDefault="008B3C4A" w:rsidP="008B3C4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18"/>
          <w:szCs w:val="18"/>
        </w:rPr>
      </w:pPr>
    </w:p>
    <w:p w14:paraId="4AF017FB" w14:textId="77777777" w:rsidR="008B3C4A" w:rsidRPr="008B3C4A" w:rsidRDefault="008B3C4A" w:rsidP="008B3C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8FA73D4" w14:textId="77777777" w:rsidR="008B3C4A" w:rsidRPr="008B3C4A" w:rsidRDefault="008B3C4A" w:rsidP="008B3C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FEF60E7" w14:textId="77777777" w:rsidR="008B3C4A" w:rsidRPr="008B3C4A" w:rsidRDefault="008B3C4A" w:rsidP="008B3C4A">
      <w:pPr>
        <w:pStyle w:val="Nadpis3"/>
        <w:rPr>
          <w:rStyle w:val="normaltextrun"/>
          <w:rFonts w:cs="Arial"/>
          <w:szCs w:val="24"/>
          <w:lang w:val="cs-CZ"/>
        </w:rPr>
      </w:pPr>
    </w:p>
    <w:p w14:paraId="345D39B8" w14:textId="77777777" w:rsidR="008B3C4A" w:rsidRPr="008B3C4A" w:rsidRDefault="008B3C4A" w:rsidP="008B3C4A">
      <w:pPr>
        <w:pStyle w:val="Nadpis3"/>
        <w:rPr>
          <w:rStyle w:val="normaltextrun"/>
          <w:rFonts w:cs="Arial"/>
          <w:szCs w:val="24"/>
          <w:lang w:val="cs-CZ"/>
        </w:rPr>
      </w:pPr>
    </w:p>
    <w:p w14:paraId="6D4715C7" w14:textId="7D655AE7" w:rsidR="008B3C4A" w:rsidRPr="008B3C4A" w:rsidRDefault="008B3C4A" w:rsidP="008B3C4A">
      <w:pPr>
        <w:pStyle w:val="Nadpis3"/>
        <w:rPr>
          <w:rFonts w:cs="Arial"/>
          <w:szCs w:val="24"/>
          <w:lang w:val="cs-CZ"/>
        </w:rPr>
      </w:pPr>
      <w:r w:rsidRPr="008B3C4A">
        <w:rPr>
          <w:rStyle w:val="normaltextrun"/>
          <w:rFonts w:cs="Arial"/>
          <w:szCs w:val="24"/>
          <w:lang w:val="cs-CZ"/>
        </w:rPr>
        <w:t>Seznam emisí, které jsou zařazeny do RSP:</w:t>
      </w:r>
      <w:r w:rsidRPr="008B3C4A">
        <w:rPr>
          <w:rStyle w:val="eop"/>
          <w:rFonts w:cs="Arial"/>
          <w:szCs w:val="24"/>
          <w:lang w:val="cs-CZ"/>
        </w:rPr>
        <w:t> </w:t>
      </w:r>
    </w:p>
    <w:p w14:paraId="5B1B57B2" w14:textId="77777777" w:rsidR="008B3C4A" w:rsidRPr="008B3C4A" w:rsidRDefault="008B3C4A" w:rsidP="008B3C4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8B3C4A">
        <w:rPr>
          <w:rStyle w:val="normaltextrun"/>
          <w:rFonts w:ascii="Calibri" w:hAnsi="Calibri" w:cs="Calibri"/>
          <w:sz w:val="22"/>
          <w:szCs w:val="22"/>
        </w:rPr>
        <w:t>TMR (SK1120010287)</w:t>
      </w:r>
      <w:r w:rsidRPr="008B3C4A">
        <w:rPr>
          <w:rStyle w:val="eop"/>
          <w:rFonts w:ascii="Calibri" w:hAnsi="Calibri" w:cs="Calibri"/>
          <w:sz w:val="22"/>
          <w:szCs w:val="22"/>
        </w:rPr>
        <w:t> </w:t>
      </w:r>
    </w:p>
    <w:p w14:paraId="430030CA" w14:textId="77777777" w:rsidR="008B3C4A" w:rsidRPr="008B3C4A" w:rsidRDefault="008B3C4A" w:rsidP="008B3C4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8B3C4A">
        <w:rPr>
          <w:rStyle w:val="spellingerror"/>
          <w:rFonts w:ascii="Calibri" w:hAnsi="Calibri" w:cs="Calibri"/>
          <w:sz w:val="22"/>
          <w:szCs w:val="22"/>
        </w:rPr>
        <w:t>Photon</w:t>
      </w:r>
      <w:proofErr w:type="spellEnd"/>
      <w:r w:rsidRPr="008B3C4A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008B3C4A">
        <w:rPr>
          <w:rStyle w:val="spellingerror"/>
          <w:rFonts w:ascii="Calibri" w:hAnsi="Calibri" w:cs="Calibri"/>
          <w:sz w:val="22"/>
          <w:szCs w:val="22"/>
        </w:rPr>
        <w:t>Energy</w:t>
      </w:r>
      <w:proofErr w:type="spellEnd"/>
      <w:r w:rsidRPr="008B3C4A">
        <w:rPr>
          <w:rStyle w:val="normaltextrun"/>
          <w:rFonts w:ascii="Calibri" w:hAnsi="Calibri" w:cs="Calibri"/>
          <w:sz w:val="22"/>
          <w:szCs w:val="22"/>
        </w:rPr>
        <w:t> (NL0010391108)</w:t>
      </w:r>
      <w:r w:rsidRPr="008B3C4A">
        <w:rPr>
          <w:rStyle w:val="eop"/>
          <w:rFonts w:ascii="Calibri" w:hAnsi="Calibri" w:cs="Calibri"/>
          <w:sz w:val="22"/>
          <w:szCs w:val="22"/>
        </w:rPr>
        <w:t> </w:t>
      </w:r>
    </w:p>
    <w:p w14:paraId="795C8926" w14:textId="77777777" w:rsidR="008B3C4A" w:rsidRPr="008B3C4A" w:rsidRDefault="008B3C4A" w:rsidP="008B3C4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8B3C4A">
        <w:rPr>
          <w:rStyle w:val="spellingerror"/>
          <w:rFonts w:ascii="Calibri" w:hAnsi="Calibri" w:cs="Calibri"/>
          <w:sz w:val="22"/>
          <w:szCs w:val="22"/>
        </w:rPr>
        <w:t>Karo</w:t>
      </w:r>
      <w:proofErr w:type="spellEnd"/>
      <w:r w:rsidRPr="008B3C4A">
        <w:rPr>
          <w:rStyle w:val="normaltextrun"/>
          <w:rFonts w:ascii="Calibri" w:hAnsi="Calibri" w:cs="Calibri"/>
          <w:sz w:val="22"/>
          <w:szCs w:val="22"/>
        </w:rPr>
        <w:t> (CZ0009008819)</w:t>
      </w:r>
      <w:r w:rsidRPr="008B3C4A">
        <w:rPr>
          <w:rStyle w:val="eop"/>
          <w:rFonts w:ascii="Calibri" w:hAnsi="Calibri" w:cs="Calibri"/>
          <w:sz w:val="22"/>
          <w:szCs w:val="22"/>
        </w:rPr>
        <w:t> </w:t>
      </w:r>
    </w:p>
    <w:p w14:paraId="6E0679DA" w14:textId="77777777" w:rsidR="008B3C4A" w:rsidRPr="008B3C4A" w:rsidRDefault="008B3C4A" w:rsidP="008B3C4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8B3C4A">
        <w:rPr>
          <w:rStyle w:val="spellingerror"/>
          <w:rFonts w:ascii="Calibri" w:hAnsi="Calibri" w:cs="Calibri"/>
          <w:sz w:val="22"/>
          <w:szCs w:val="22"/>
        </w:rPr>
        <w:t>Prabos</w:t>
      </w:r>
      <w:proofErr w:type="spellEnd"/>
      <w:r w:rsidRPr="008B3C4A">
        <w:rPr>
          <w:rStyle w:val="normaltextrun"/>
          <w:rFonts w:ascii="Calibri" w:hAnsi="Calibri" w:cs="Calibri"/>
          <w:sz w:val="22"/>
          <w:szCs w:val="22"/>
        </w:rPr>
        <w:t> (CZ0005131318)</w:t>
      </w:r>
      <w:r w:rsidRPr="008B3C4A">
        <w:rPr>
          <w:rStyle w:val="eop"/>
          <w:rFonts w:ascii="Calibri" w:hAnsi="Calibri" w:cs="Calibri"/>
          <w:sz w:val="22"/>
          <w:szCs w:val="22"/>
        </w:rPr>
        <w:t> </w:t>
      </w:r>
    </w:p>
    <w:p w14:paraId="097D9490" w14:textId="77777777" w:rsidR="008B3C4A" w:rsidRPr="008B3C4A" w:rsidRDefault="008B3C4A" w:rsidP="008B3C4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8B3C4A">
        <w:rPr>
          <w:rStyle w:val="spellingerror"/>
          <w:rFonts w:ascii="Calibri" w:hAnsi="Calibri" w:cs="Calibri"/>
          <w:sz w:val="22"/>
          <w:szCs w:val="22"/>
        </w:rPr>
        <w:t>Primoco</w:t>
      </w:r>
      <w:proofErr w:type="spellEnd"/>
      <w:r w:rsidRPr="008B3C4A">
        <w:rPr>
          <w:rStyle w:val="normaltextrun"/>
          <w:rFonts w:ascii="Calibri" w:hAnsi="Calibri" w:cs="Calibri"/>
          <w:sz w:val="22"/>
          <w:szCs w:val="22"/>
        </w:rPr>
        <w:t> (CZ0005135970)</w:t>
      </w:r>
      <w:r w:rsidRPr="008B3C4A">
        <w:rPr>
          <w:rStyle w:val="eop"/>
          <w:rFonts w:ascii="Calibri" w:hAnsi="Calibri" w:cs="Calibri"/>
          <w:sz w:val="22"/>
          <w:szCs w:val="22"/>
        </w:rPr>
        <w:t> </w:t>
      </w:r>
    </w:p>
    <w:p w14:paraId="31B90F3C" w14:textId="77777777" w:rsidR="008B3C4A" w:rsidRPr="00C302B7" w:rsidRDefault="008B3C4A" w:rsidP="008B3C4A">
      <w:pPr>
        <w:spacing w:line="360" w:lineRule="auto"/>
      </w:pPr>
    </w:p>
    <w:p w14:paraId="6F1B6F00" w14:textId="77777777" w:rsidR="00AC7DE7" w:rsidRPr="008B3C4A" w:rsidRDefault="00AC7DE7"/>
    <w:sectPr w:rsidR="00AC7DE7" w:rsidRPr="008B3C4A" w:rsidSect="009515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4" w:right="737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8B11" w14:textId="77777777" w:rsidR="008B3C4A" w:rsidRDefault="008B3C4A">
      <w:r>
        <w:separator/>
      </w:r>
    </w:p>
  </w:endnote>
  <w:endnote w:type="continuationSeparator" w:id="0">
    <w:p w14:paraId="28F1EBE8" w14:textId="77777777" w:rsidR="008B3C4A" w:rsidRDefault="008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CA1E" w14:textId="77777777" w:rsidR="00AC7DE7" w:rsidRDefault="00AC7D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6DCC" w14:textId="77777777" w:rsidR="00501F20" w:rsidRPr="004677E1" w:rsidRDefault="00501F20" w:rsidP="004677E1">
    <w:pPr>
      <w:pStyle w:val="Zpat"/>
      <w:spacing w:line="240" w:lineRule="auto"/>
      <w:rPr>
        <w:color w:val="585858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A19E" w14:textId="77777777" w:rsidR="004677E1" w:rsidRPr="009A08D0" w:rsidRDefault="004677E1" w:rsidP="004677E1">
    <w:pPr>
      <w:pStyle w:val="Zpat"/>
      <w:spacing w:line="240" w:lineRule="auto"/>
      <w:rPr>
        <w:noProof/>
        <w:sz w:val="15"/>
        <w:lang w:val="cs-CZ" w:eastAsia="ja-JP"/>
      </w:rPr>
    </w:pPr>
    <w:r w:rsidRPr="009A08D0">
      <w:rPr>
        <w:noProof/>
        <w:sz w:val="15"/>
        <w:lang w:val="cs-CZ" w:eastAsia="ja-JP"/>
      </w:rPr>
      <w:t>Burza cenných papírů Praha, a.s., Rybná 14, 110 05 Praha 1</w:t>
    </w:r>
  </w:p>
  <w:p w14:paraId="42D7128D" w14:textId="77777777" w:rsidR="004677E1" w:rsidRPr="009A08D0" w:rsidRDefault="004677E1" w:rsidP="004677E1">
    <w:pPr>
      <w:pStyle w:val="Zpat"/>
      <w:spacing w:line="240" w:lineRule="auto"/>
      <w:rPr>
        <w:sz w:val="15"/>
        <w:szCs w:val="15"/>
        <w:lang w:val="cs-CZ"/>
      </w:rPr>
    </w:pPr>
    <w:r w:rsidRPr="009A08D0">
      <w:rPr>
        <w:sz w:val="15"/>
        <w:szCs w:val="15"/>
        <w:lang w:val="cs-CZ"/>
      </w:rPr>
      <w:t>T +420 221 832 821, info@pse.cz, www.pse.cz</w:t>
    </w:r>
  </w:p>
  <w:p w14:paraId="4FEF7148" w14:textId="77777777" w:rsidR="0095159F" w:rsidRPr="009A08D0" w:rsidRDefault="004677E1" w:rsidP="004677E1">
    <w:pPr>
      <w:pStyle w:val="Zpat"/>
      <w:spacing w:line="240" w:lineRule="auto"/>
      <w:rPr>
        <w:color w:val="585858"/>
        <w:sz w:val="15"/>
        <w:szCs w:val="15"/>
        <w:lang w:val="cs-CZ"/>
      </w:rPr>
    </w:pPr>
    <w:r w:rsidRPr="009A08D0">
      <w:rPr>
        <w:color w:val="585858"/>
        <w:sz w:val="15"/>
        <w:szCs w:val="15"/>
        <w:lang w:val="cs-CZ"/>
      </w:rPr>
      <w:t>IČ: 47115629, Obchodní rejstřík Městského soudu v Praze, oddíl B, vložka 1773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E347C" w14:textId="77777777" w:rsidR="008B3C4A" w:rsidRDefault="008B3C4A">
      <w:r>
        <w:separator/>
      </w:r>
    </w:p>
  </w:footnote>
  <w:footnote w:type="continuationSeparator" w:id="0">
    <w:p w14:paraId="517A8D66" w14:textId="77777777" w:rsidR="008B3C4A" w:rsidRDefault="008B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C9BF1" w14:textId="77777777" w:rsidR="00AC7DE7" w:rsidRDefault="00AC7D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0720" w14:textId="77777777" w:rsidR="00501F20" w:rsidRDefault="00E44EF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215" behindDoc="0" locked="0" layoutInCell="1" allowOverlap="1" wp14:anchorId="0B4C9F63" wp14:editId="158B4759">
          <wp:simplePos x="0" y="0"/>
          <wp:positionH relativeFrom="column">
            <wp:posOffset>3986530</wp:posOffset>
          </wp:positionH>
          <wp:positionV relativeFrom="paragraph">
            <wp:posOffset>220345</wp:posOffset>
          </wp:positionV>
          <wp:extent cx="2137410" cy="520700"/>
          <wp:effectExtent l="0" t="0" r="0" b="0"/>
          <wp:wrapNone/>
          <wp:docPr id="4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E36AC" w14:textId="77777777" w:rsidR="00AC7DE7" w:rsidRDefault="00AC7DE7" w:rsidP="00AC7DE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B3CE585" wp14:editId="0A3DDE09">
          <wp:simplePos x="0" y="0"/>
          <wp:positionH relativeFrom="column">
            <wp:posOffset>3986530</wp:posOffset>
          </wp:positionH>
          <wp:positionV relativeFrom="paragraph">
            <wp:posOffset>220345</wp:posOffset>
          </wp:positionV>
          <wp:extent cx="2137410" cy="5207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BB4131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61E23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861C24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1428"/>
        </w:tabs>
        <w:ind w:left="1428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 w15:restartNumberingAfterBreak="0">
    <w:nsid w:val="087E6A55"/>
    <w:multiLevelType w:val="multilevel"/>
    <w:tmpl w:val="DA0A734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10019"/>
        <w:u w:color="C0C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A36628F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D9D9D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AFD4B60"/>
    <w:multiLevelType w:val="multilevel"/>
    <w:tmpl w:val="4D2E35F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BEB5F32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D692124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5760BC6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57F560E"/>
    <w:multiLevelType w:val="multilevel"/>
    <w:tmpl w:val="46383516"/>
    <w:lvl w:ilvl="0">
      <w:start w:val="1"/>
      <w:numFmt w:val="bullet"/>
      <w:lvlText w:val="■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D10019"/>
        <w:sz w:val="26"/>
        <w:u w:color="C0C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"/>
      <w:lvlJc w:val="left"/>
      <w:pPr>
        <w:tabs>
          <w:tab w:val="num" w:pos="1428"/>
        </w:tabs>
        <w:ind w:left="1428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0" w15:restartNumberingAfterBreak="0">
    <w:nsid w:val="167C4547"/>
    <w:multiLevelType w:val="multilevel"/>
    <w:tmpl w:val="C15C577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818090A"/>
    <w:multiLevelType w:val="multilevel"/>
    <w:tmpl w:val="01EE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B35422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9D9D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D0428C"/>
    <w:multiLevelType w:val="multilevel"/>
    <w:tmpl w:val="CE84592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9999"/>
        <w:sz w:val="21"/>
        <w:szCs w:val="24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67427D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9C1296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D0E38F8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12E7486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1FF3BBA"/>
    <w:multiLevelType w:val="multilevel"/>
    <w:tmpl w:val="1AB6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EE0CE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A71FFA"/>
    <w:multiLevelType w:val="multilevel"/>
    <w:tmpl w:val="BD7257A6"/>
    <w:lvl w:ilvl="0">
      <w:start w:val="1"/>
      <w:numFmt w:val="bullet"/>
      <w:pStyle w:val="Numerationlevel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10005"/>
        <w:u w:color="C0C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151377"/>
    <w:multiLevelType w:val="multilevel"/>
    <w:tmpl w:val="516AE108"/>
    <w:lvl w:ilvl="0">
      <w:start w:val="1"/>
      <w:numFmt w:val="bullet"/>
      <w:pStyle w:val="Numerationlevel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9D9D9"/>
        <w:sz w:val="20"/>
        <w:u w:color="C0C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Numerationlevel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9999"/>
        <w:sz w:val="21"/>
        <w:szCs w:val="24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4885E61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8CB57BA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92975EE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C7A1E05"/>
    <w:multiLevelType w:val="hybridMultilevel"/>
    <w:tmpl w:val="DAD232D2"/>
    <w:lvl w:ilvl="0" w:tplc="0DC0C26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9999"/>
        <w:sz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01DE"/>
    <w:multiLevelType w:val="multilevel"/>
    <w:tmpl w:val="0407001D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3A3685E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4D3BFC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DCE6959"/>
    <w:multiLevelType w:val="multilevel"/>
    <w:tmpl w:val="0407001D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E8A2A3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65C36C1"/>
    <w:multiLevelType w:val="hybridMultilevel"/>
    <w:tmpl w:val="B46C08DC"/>
    <w:lvl w:ilvl="0" w:tplc="B218DB8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10019"/>
        <w:sz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907D5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8A1A49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9D9D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E21274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305D0D"/>
    <w:multiLevelType w:val="multilevel"/>
    <w:tmpl w:val="0407001D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1001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2987FCC"/>
    <w:multiLevelType w:val="multilevel"/>
    <w:tmpl w:val="22B6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A6722D"/>
    <w:multiLevelType w:val="multilevel"/>
    <w:tmpl w:val="DAD232D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9999"/>
        <w:sz w:val="20"/>
        <w:u w:color="99999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85465"/>
    <w:multiLevelType w:val="multilevel"/>
    <w:tmpl w:val="CEB8EE3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D10005"/>
        <w:u w:color="C0C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A621AC"/>
    <w:multiLevelType w:val="multilevel"/>
    <w:tmpl w:val="EDBA80C2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808080" w:themeColor="background1" w:themeShade="80"/>
        <w:sz w:val="26"/>
        <w:u w:color="C0C0C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D9D9D9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37"/>
  </w:num>
  <w:num w:numId="3">
    <w:abstractNumId w:val="31"/>
  </w:num>
  <w:num w:numId="4">
    <w:abstractNumId w:val="28"/>
  </w:num>
  <w:num w:numId="5">
    <w:abstractNumId w:val="26"/>
  </w:num>
  <w:num w:numId="6">
    <w:abstractNumId w:val="16"/>
  </w:num>
  <w:num w:numId="7">
    <w:abstractNumId w:val="22"/>
  </w:num>
  <w:num w:numId="8">
    <w:abstractNumId w:val="29"/>
  </w:num>
  <w:num w:numId="9">
    <w:abstractNumId w:val="30"/>
  </w:num>
  <w:num w:numId="10">
    <w:abstractNumId w:val="1"/>
  </w:num>
  <w:num w:numId="11">
    <w:abstractNumId w:val="32"/>
  </w:num>
  <w:num w:numId="12">
    <w:abstractNumId w:val="34"/>
  </w:num>
  <w:num w:numId="13">
    <w:abstractNumId w:val="19"/>
  </w:num>
  <w:num w:numId="14">
    <w:abstractNumId w:val="4"/>
  </w:num>
  <w:num w:numId="15">
    <w:abstractNumId w:val="33"/>
  </w:num>
  <w:num w:numId="16">
    <w:abstractNumId w:val="12"/>
  </w:num>
  <w:num w:numId="17">
    <w:abstractNumId w:val="6"/>
  </w:num>
  <w:num w:numId="18">
    <w:abstractNumId w:val="8"/>
  </w:num>
  <w:num w:numId="19">
    <w:abstractNumId w:val="35"/>
  </w:num>
  <w:num w:numId="20">
    <w:abstractNumId w:val="14"/>
  </w:num>
  <w:num w:numId="21">
    <w:abstractNumId w:val="27"/>
  </w:num>
  <w:num w:numId="22">
    <w:abstractNumId w:val="15"/>
  </w:num>
  <w:num w:numId="23">
    <w:abstractNumId w:val="23"/>
  </w:num>
  <w:num w:numId="24">
    <w:abstractNumId w:val="24"/>
  </w:num>
  <w:num w:numId="25">
    <w:abstractNumId w:val="7"/>
  </w:num>
  <w:num w:numId="26">
    <w:abstractNumId w:val="10"/>
  </w:num>
  <w:num w:numId="27">
    <w:abstractNumId w:val="17"/>
  </w:num>
  <w:num w:numId="28">
    <w:abstractNumId w:val="2"/>
  </w:num>
  <w:num w:numId="29">
    <w:abstractNumId w:val="20"/>
  </w:num>
  <w:num w:numId="30">
    <w:abstractNumId w:val="21"/>
  </w:num>
  <w:num w:numId="31">
    <w:abstractNumId w:val="0"/>
  </w:num>
  <w:num w:numId="32">
    <w:abstractNumId w:val="13"/>
  </w:num>
  <w:num w:numId="33">
    <w:abstractNumId w:val="5"/>
  </w:num>
  <w:num w:numId="34">
    <w:abstractNumId w:val="3"/>
  </w:num>
  <w:num w:numId="35">
    <w:abstractNumId w:val="38"/>
  </w:num>
  <w:num w:numId="36">
    <w:abstractNumId w:val="39"/>
  </w:num>
  <w:num w:numId="37">
    <w:abstractNumId w:val="9"/>
  </w:num>
  <w:num w:numId="38">
    <w:abstractNumId w:val="36"/>
  </w:num>
  <w:num w:numId="39">
    <w:abstractNumId w:val="18"/>
  </w:num>
  <w:num w:numId="40">
    <w:abstractNumId w:val="11"/>
  </w:num>
  <w:num w:numId="41">
    <w:abstractNumId w:val="20"/>
  </w:num>
  <w:num w:numId="42">
    <w:abstractNumId w:val="2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4A"/>
    <w:rsid w:val="000C03C9"/>
    <w:rsid w:val="00113EE2"/>
    <w:rsid w:val="00235865"/>
    <w:rsid w:val="004677E1"/>
    <w:rsid w:val="00501F20"/>
    <w:rsid w:val="00641394"/>
    <w:rsid w:val="006C7969"/>
    <w:rsid w:val="00850D0F"/>
    <w:rsid w:val="008B3C4A"/>
    <w:rsid w:val="0095159F"/>
    <w:rsid w:val="009A08D0"/>
    <w:rsid w:val="00AC7DE7"/>
    <w:rsid w:val="00BA5C6F"/>
    <w:rsid w:val="00E24C25"/>
    <w:rsid w:val="00E4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B5F8DC"/>
  <w15:docId w15:val="{656CF707-A1AC-4AFF-8A68-8407F610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line="280" w:lineRule="atLeast"/>
      <w:jc w:val="both"/>
    </w:pPr>
    <w:rPr>
      <w:rFonts w:ascii="Arial" w:hAnsi="Arial"/>
      <w:szCs w:val="24"/>
      <w:lang w:val="de-AT" w:eastAsia="de-AT"/>
    </w:rPr>
  </w:style>
  <w:style w:type="paragraph" w:styleId="Nadpis1">
    <w:name w:val="heading 1"/>
    <w:aliases w:val="Headline 1"/>
    <w:basedOn w:val="Normln"/>
    <w:next w:val="Normln"/>
    <w:qFormat/>
    <w:rsid w:val="00992626"/>
    <w:pPr>
      <w:keepNext/>
      <w:spacing w:after="320"/>
      <w:outlineLvl w:val="0"/>
    </w:pPr>
    <w:rPr>
      <w:b/>
      <w:color w:val="D10005"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after="28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after="240"/>
      <w:outlineLvl w:val="2"/>
    </w:pPr>
    <w:rPr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Reference">
    <w:name w:val="Reference"/>
    <w:rsid w:val="00992626"/>
    <w:rPr>
      <w:rFonts w:ascii="Arial" w:hAnsi="Arial"/>
      <w:sz w:val="18"/>
      <w:szCs w:val="24"/>
      <w:lang w:val="en-GB" w:eastAsia="de-AT"/>
    </w:rPr>
  </w:style>
  <w:style w:type="paragraph" w:customStyle="1" w:styleId="Numerationlevel2">
    <w:name w:val="Numeration level 2"/>
    <w:basedOn w:val="Seznamsodrkami2"/>
    <w:rsid w:val="00992626"/>
    <w:pPr>
      <w:numPr>
        <w:numId w:val="30"/>
      </w:numPr>
      <w:ind w:left="714" w:hanging="357"/>
    </w:pPr>
  </w:style>
  <w:style w:type="paragraph" w:styleId="Seznamsodrkami2">
    <w:name w:val="List Bullet 2"/>
    <w:basedOn w:val="Normln"/>
    <w:autoRedefine/>
    <w:rsid w:val="00992626"/>
    <w:pPr>
      <w:numPr>
        <w:numId w:val="31"/>
      </w:numPr>
    </w:pPr>
  </w:style>
  <w:style w:type="paragraph" w:customStyle="1" w:styleId="Titel1">
    <w:name w:val="Titel 1"/>
    <w:basedOn w:val="Normln"/>
    <w:rPr>
      <w:b/>
      <w:sz w:val="40"/>
    </w:rPr>
  </w:style>
  <w:style w:type="paragraph" w:customStyle="1" w:styleId="Titel2">
    <w:name w:val="Titel 2"/>
    <w:basedOn w:val="Normln"/>
    <w:rPr>
      <w:sz w:val="36"/>
    </w:rPr>
  </w:style>
  <w:style w:type="paragraph" w:customStyle="1" w:styleId="Numerationlevel1">
    <w:name w:val="Numeration level 1"/>
    <w:rsid w:val="00992626"/>
    <w:pPr>
      <w:numPr>
        <w:numId w:val="29"/>
      </w:numPr>
      <w:spacing w:line="280" w:lineRule="atLeast"/>
    </w:pPr>
    <w:rPr>
      <w:rFonts w:ascii="Arial" w:hAnsi="Arial"/>
      <w:szCs w:val="24"/>
      <w:lang w:val="de-AT" w:eastAsia="de-AT"/>
    </w:rPr>
  </w:style>
  <w:style w:type="paragraph" w:customStyle="1" w:styleId="paragraph">
    <w:name w:val="paragraph"/>
    <w:basedOn w:val="Normln"/>
    <w:rsid w:val="008B3C4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character" w:customStyle="1" w:styleId="normaltextrun">
    <w:name w:val="normaltextrun"/>
    <w:basedOn w:val="Standardnpsmoodstavce"/>
    <w:rsid w:val="008B3C4A"/>
  </w:style>
  <w:style w:type="character" w:customStyle="1" w:styleId="eop">
    <w:name w:val="eop"/>
    <w:basedOn w:val="Standardnpsmoodstavce"/>
    <w:rsid w:val="008B3C4A"/>
  </w:style>
  <w:style w:type="character" w:customStyle="1" w:styleId="spellingerror">
    <w:name w:val="spellingerror"/>
    <w:basedOn w:val="Standardnpsmoodstavce"/>
    <w:rsid w:val="008B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scherova@ps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ezentace\&#352;ABLONY,N&#193;VODY\&#353;ablony%20BCPP\hlavickovy_papir_PS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3EC0ECE521BB49A8AF2374EB6740E1" ma:contentTypeVersion="12" ma:contentTypeDescription="Vytvoří nový dokument" ma:contentTypeScope="" ma:versionID="2005ee54f2f09a735447ce46154b4184">
  <xsd:schema xmlns:xsd="http://www.w3.org/2001/XMLSchema" xmlns:xs="http://www.w3.org/2001/XMLSchema" xmlns:p="http://schemas.microsoft.com/office/2006/metadata/properties" xmlns:ns2="4fcdadfa-ac18-46ab-a625-0968dce57f31" xmlns:ns3="a501ec73-809b-42b0-8dd2-bb1a77fabcfc" targetNamespace="http://schemas.microsoft.com/office/2006/metadata/properties" ma:root="true" ma:fieldsID="9d057851c1ba077bc44c475b7fd4a6f9" ns2:_="" ns3:_="">
    <xsd:import namespace="4fcdadfa-ac18-46ab-a625-0968dce57f31"/>
    <xsd:import namespace="a501ec73-809b-42b0-8dd2-bb1a77fab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adfa-ac18-46ab-a625-0968dce57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1ec73-809b-42b0-8dd2-bb1a77fab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1F08-BEC3-4437-B011-045D976C5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dadfa-ac18-46ab-a625-0968dce57f31"/>
    <ds:schemaRef ds:uri="a501ec73-809b-42b0-8dd2-bb1a77fab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F9D98-DF0D-4315-855E-69675147E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BD2323-3CA0-4791-98A8-8709B4A166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5CF7E-7981-45F9-978B-9B4BD516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hlavickovy_papir_PSE.dotx</Template>
  <TotalTime>6</TotalTime>
  <Pages>2</Pages>
  <Words>326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</vt:lpstr>
    </vt:vector>
  </TitlesOfParts>
  <Company>Wiener Boerse AG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Kovařík Jiři</dc:creator>
  <cp:lastModifiedBy>Kovařík Jiři</cp:lastModifiedBy>
  <cp:revision>1</cp:revision>
  <cp:lastPrinted>2009-08-03T15:11:00Z</cp:lastPrinted>
  <dcterms:created xsi:type="dcterms:W3CDTF">2021-03-03T08:51:00Z</dcterms:created>
  <dcterms:modified xsi:type="dcterms:W3CDTF">2021-03-03T08:57:00Z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0x010100EE3EC0ECE521BB49A8AF2374EB6740E1</vt:lpwstr>
  </property>
</Properties>
</file>